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CDA9" w14:textId="77777777" w:rsidR="007C6D4E" w:rsidRDefault="007C6D4E" w:rsidP="007C6D4E">
      <w:pPr>
        <w:pStyle w:val="Default"/>
        <w:spacing w:line="440" w:lineRule="atLeast"/>
        <w:jc w:val="center"/>
        <w:rPr>
          <w:rFonts w:ascii="Times Roman" w:eastAsia="Times Roman" w:hAnsi="Times Roman" w:cs="Times Roman"/>
          <w:sz w:val="37"/>
          <w:szCs w:val="37"/>
        </w:rPr>
      </w:pPr>
      <w:r>
        <w:rPr>
          <w:rFonts w:ascii="Times Roman" w:hAnsi="Times Roman"/>
          <w:sz w:val="37"/>
          <w:szCs w:val="37"/>
        </w:rPr>
        <w:t xml:space="preserve">RESOLUTION FOR </w:t>
      </w:r>
      <w:r>
        <w:rPr>
          <w:rFonts w:ascii="Times Roman" w:hAnsi="Times Roman"/>
          <w:sz w:val="36"/>
          <w:szCs w:val="36"/>
          <w:lang w:val="de-DE"/>
        </w:rPr>
        <w:t>POVERTY</w:t>
      </w:r>
      <w:r>
        <w:rPr>
          <w:rFonts w:ascii="Times Roman" w:hAnsi="Times Roman"/>
          <w:sz w:val="37"/>
          <w:szCs w:val="37"/>
        </w:rPr>
        <w:t xml:space="preserve"> EXEMPTION - 2024</w:t>
      </w:r>
    </w:p>
    <w:p w14:paraId="7968BA50" w14:textId="77777777" w:rsidR="007C6D4E" w:rsidRDefault="007C6D4E" w:rsidP="007C6D4E">
      <w:pPr>
        <w:pStyle w:val="Default"/>
        <w:spacing w:after="120" w:line="440" w:lineRule="atLeast"/>
        <w:jc w:val="center"/>
        <w:rPr>
          <w:rFonts w:ascii="Times Roman" w:eastAsia="Times Roman" w:hAnsi="Times Roman" w:cs="Times Roman"/>
          <w:sz w:val="24"/>
          <w:szCs w:val="24"/>
        </w:rPr>
      </w:pPr>
      <w:r>
        <w:rPr>
          <w:rFonts w:ascii="Times Roman" w:hAnsi="Times Roman"/>
          <w:sz w:val="32"/>
          <w:szCs w:val="32"/>
        </w:rPr>
        <w:t>Resolution 2024-</w:t>
      </w:r>
      <w:r>
        <w:rPr>
          <w:rFonts w:ascii="Times Roman" w:hAnsi="Times Roman"/>
          <w:sz w:val="32"/>
          <w:szCs w:val="32"/>
          <w:shd w:val="clear" w:color="auto" w:fill="FEFB00"/>
        </w:rPr>
        <w:t>______</w:t>
      </w:r>
    </w:p>
    <w:p w14:paraId="1571C45E" w14:textId="77777777" w:rsidR="008E008C" w:rsidRDefault="008E008C" w:rsidP="007C6D4E"/>
    <w:p w14:paraId="69D08890" w14:textId="2BADDCFC" w:rsidR="00C63F83" w:rsidRDefault="007C6D4E" w:rsidP="00F74203">
      <w:pPr>
        <w:pStyle w:val="Default"/>
        <w:spacing w:after="100" w:line="264" w:lineRule="auto"/>
        <w:rPr>
          <w:rFonts w:asciiTheme="minorHAnsi" w:hAnsiTheme="minorHAnsi" w:cstheme="minorHAnsi"/>
        </w:rPr>
      </w:pPr>
      <w:r w:rsidRPr="007C6D4E">
        <w:rPr>
          <w:rFonts w:asciiTheme="minorHAnsi" w:hAnsiTheme="minorHAnsi" w:cstheme="minorHAnsi"/>
        </w:rPr>
        <w:t>WHEREAS</w:t>
      </w:r>
      <w:r w:rsidR="008E008C">
        <w:rPr>
          <w:rFonts w:asciiTheme="minorHAnsi" w:hAnsiTheme="minorHAnsi" w:cstheme="minorHAnsi"/>
        </w:rPr>
        <w:t xml:space="preserve"> </w:t>
      </w:r>
      <w:r w:rsidR="008E008C" w:rsidRPr="008E008C">
        <w:rPr>
          <w:rFonts w:asciiTheme="minorHAnsi" w:hAnsiTheme="minorHAnsi" w:cstheme="minorHAnsi"/>
          <w:color w:val="181818"/>
        </w:rPr>
        <w:t xml:space="preserve">the homestead of persons who, in the judgment of the </w:t>
      </w:r>
      <w:r w:rsidR="008A1F15">
        <w:rPr>
          <w:rFonts w:asciiTheme="minorHAnsi" w:hAnsiTheme="minorHAnsi" w:cstheme="minorHAnsi"/>
          <w:color w:val="181818"/>
        </w:rPr>
        <w:t>Supervisor</w:t>
      </w:r>
      <w:r w:rsidR="008E008C" w:rsidRPr="008E008C">
        <w:rPr>
          <w:rFonts w:asciiTheme="minorHAnsi" w:hAnsiTheme="minorHAnsi" w:cstheme="minorHAnsi"/>
          <w:color w:val="181818"/>
        </w:rPr>
        <w:t xml:space="preserve"> and Board of Review, by reason of poverty, are unable to</w:t>
      </w:r>
      <w:r w:rsidR="008E008C" w:rsidRPr="008E008C">
        <w:rPr>
          <w:rFonts w:asciiTheme="minorHAnsi" w:hAnsiTheme="minorHAnsi" w:cstheme="minorHAnsi"/>
          <w:color w:val="181818"/>
          <w:spacing w:val="40"/>
        </w:rPr>
        <w:t xml:space="preserve"> </w:t>
      </w:r>
      <w:r w:rsidR="008E008C" w:rsidRPr="008E008C">
        <w:rPr>
          <w:rFonts w:asciiTheme="minorHAnsi" w:hAnsiTheme="minorHAnsi" w:cstheme="minorHAnsi"/>
          <w:color w:val="181818"/>
        </w:rPr>
        <w:t xml:space="preserve">contribute to the public charges is eligible for exemption in whole or part from taxation under </w:t>
      </w:r>
      <w:r w:rsidR="008A1F15">
        <w:rPr>
          <w:rFonts w:asciiTheme="minorHAnsi" w:hAnsiTheme="minorHAnsi" w:cstheme="minorHAnsi"/>
          <w:color w:val="181818"/>
        </w:rPr>
        <w:t xml:space="preserve">MCL 211.7u, </w:t>
      </w:r>
      <w:r w:rsidR="008E008C" w:rsidRPr="008E008C">
        <w:rPr>
          <w:rFonts w:asciiTheme="minorHAnsi" w:hAnsiTheme="minorHAnsi" w:cstheme="minorHAnsi"/>
          <w:color w:val="181818"/>
        </w:rPr>
        <w:t>Public</w:t>
      </w:r>
      <w:r w:rsidR="008E008C" w:rsidRPr="008E008C">
        <w:rPr>
          <w:rFonts w:asciiTheme="minorHAnsi" w:hAnsiTheme="minorHAnsi" w:cstheme="minorHAnsi"/>
          <w:color w:val="181818"/>
          <w:spacing w:val="39"/>
        </w:rPr>
        <w:t xml:space="preserve"> </w:t>
      </w:r>
      <w:r w:rsidR="008E008C" w:rsidRPr="008E008C">
        <w:rPr>
          <w:rFonts w:asciiTheme="minorHAnsi" w:hAnsiTheme="minorHAnsi" w:cstheme="minorHAnsi"/>
          <w:color w:val="181818"/>
        </w:rPr>
        <w:t>Act 206</w:t>
      </w:r>
      <w:r w:rsidR="00D90381">
        <w:rPr>
          <w:rFonts w:asciiTheme="minorHAnsi" w:hAnsiTheme="minorHAnsi" w:cstheme="minorHAnsi"/>
          <w:color w:val="181818"/>
        </w:rPr>
        <w:t xml:space="preserve"> of 1893</w:t>
      </w:r>
      <w:r w:rsidR="008E008C" w:rsidRPr="008E008C">
        <w:rPr>
          <w:rFonts w:asciiTheme="minorHAnsi" w:hAnsiTheme="minorHAnsi" w:cstheme="minorHAnsi"/>
          <w:color w:val="181818"/>
        </w:rPr>
        <w:t xml:space="preserve">, </w:t>
      </w:r>
      <w:r w:rsidR="00C63F83" w:rsidRPr="00C63F83">
        <w:rPr>
          <w:rFonts w:asciiTheme="minorHAnsi" w:hAnsiTheme="minorHAnsi" w:cstheme="minorHAnsi"/>
        </w:rPr>
        <w:t>and</w:t>
      </w:r>
    </w:p>
    <w:p w14:paraId="62788BF2" w14:textId="77777777" w:rsidR="008A1F15" w:rsidRPr="00A46171" w:rsidRDefault="008A1F15" w:rsidP="008A1F15">
      <w:pPr>
        <w:rPr>
          <w:rFonts w:cstheme="minorHAnsi"/>
        </w:rPr>
      </w:pPr>
      <w:r w:rsidRPr="00A46171">
        <w:rPr>
          <w:rFonts w:cstheme="minorHAnsi"/>
        </w:rPr>
        <w:t xml:space="preserve">WHEREAS </w:t>
      </w:r>
      <w:r w:rsidRPr="00A46171">
        <w:rPr>
          <w:rFonts w:cstheme="minorHAnsi"/>
          <w:color w:val="262426"/>
        </w:rPr>
        <w:t>Public Act 390</w:t>
      </w:r>
      <w:r>
        <w:rPr>
          <w:rFonts w:cstheme="minorHAnsi"/>
          <w:color w:val="262426"/>
        </w:rPr>
        <w:t xml:space="preserve"> of 1994</w:t>
      </w:r>
      <w:r w:rsidRPr="00A46171">
        <w:rPr>
          <w:rFonts w:cstheme="minorHAnsi"/>
          <w:color w:val="262426"/>
          <w:spacing w:val="-2"/>
        </w:rPr>
        <w:t xml:space="preserve"> </w:t>
      </w:r>
      <w:r w:rsidRPr="00A46171">
        <w:rPr>
          <w:rFonts w:cstheme="minorHAnsi"/>
          <w:color w:val="262426"/>
        </w:rPr>
        <w:t>states that the</w:t>
      </w:r>
      <w:r w:rsidRPr="00A46171">
        <w:rPr>
          <w:rFonts w:cstheme="minorHAnsi"/>
          <w:color w:val="262426"/>
          <w:spacing w:val="-2"/>
        </w:rPr>
        <w:t xml:space="preserve"> </w:t>
      </w:r>
      <w:r w:rsidRPr="00A46171">
        <w:rPr>
          <w:rFonts w:cstheme="minorHAnsi"/>
          <w:color w:val="262426"/>
        </w:rPr>
        <w:t>governing body</w:t>
      </w:r>
      <w:r w:rsidRPr="00A46171">
        <w:rPr>
          <w:rFonts w:cstheme="minorHAnsi"/>
          <w:color w:val="262426"/>
          <w:spacing w:val="-7"/>
        </w:rPr>
        <w:t xml:space="preserve"> </w:t>
      </w:r>
      <w:r w:rsidRPr="00A46171">
        <w:rPr>
          <w:rFonts w:cstheme="minorHAnsi"/>
          <w:color w:val="262426"/>
        </w:rPr>
        <w:t>of the</w:t>
      </w:r>
      <w:r w:rsidRPr="00A46171">
        <w:rPr>
          <w:rFonts w:cstheme="minorHAnsi"/>
          <w:color w:val="262426"/>
          <w:spacing w:val="-2"/>
        </w:rPr>
        <w:t xml:space="preserve"> </w:t>
      </w:r>
      <w:r w:rsidRPr="00A46171">
        <w:rPr>
          <w:rFonts w:cstheme="minorHAnsi"/>
          <w:color w:val="262426"/>
        </w:rPr>
        <w:t>local assessing unit</w:t>
      </w:r>
      <w:r w:rsidRPr="00A46171">
        <w:rPr>
          <w:rFonts w:cstheme="minorHAnsi"/>
          <w:color w:val="262426"/>
          <w:spacing w:val="-3"/>
        </w:rPr>
        <w:t xml:space="preserve"> </w:t>
      </w:r>
      <w:r w:rsidRPr="00A46171">
        <w:rPr>
          <w:rFonts w:cstheme="minorHAnsi"/>
          <w:color w:val="262426"/>
        </w:rPr>
        <w:t>shall determine and</w:t>
      </w:r>
      <w:r w:rsidRPr="00A46171">
        <w:rPr>
          <w:rFonts w:cstheme="minorHAnsi"/>
          <w:color w:val="262426"/>
          <w:spacing w:val="-5"/>
        </w:rPr>
        <w:t xml:space="preserve"> </w:t>
      </w:r>
      <w:r w:rsidRPr="00A46171">
        <w:rPr>
          <w:rFonts w:cstheme="minorHAnsi"/>
          <w:color w:val="262426"/>
        </w:rPr>
        <w:t>make</w:t>
      </w:r>
      <w:r w:rsidRPr="00A46171">
        <w:rPr>
          <w:rFonts w:cstheme="minorHAnsi"/>
          <w:color w:val="262426"/>
          <w:spacing w:val="-3"/>
        </w:rPr>
        <w:t xml:space="preserve"> </w:t>
      </w:r>
      <w:r w:rsidRPr="00A46171">
        <w:rPr>
          <w:rFonts w:cstheme="minorHAnsi"/>
          <w:color w:val="262426"/>
        </w:rPr>
        <w:t>available to</w:t>
      </w:r>
      <w:r w:rsidRPr="00A46171">
        <w:rPr>
          <w:rFonts w:cstheme="minorHAnsi"/>
          <w:color w:val="262426"/>
          <w:spacing w:val="-5"/>
        </w:rPr>
        <w:t xml:space="preserve"> </w:t>
      </w:r>
      <w:r w:rsidRPr="00A46171">
        <w:rPr>
          <w:rFonts w:cstheme="minorHAnsi"/>
          <w:color w:val="262426"/>
        </w:rPr>
        <w:t>the</w:t>
      </w:r>
      <w:r w:rsidRPr="00A46171">
        <w:rPr>
          <w:rFonts w:cstheme="minorHAnsi"/>
          <w:color w:val="262426"/>
          <w:spacing w:val="-9"/>
        </w:rPr>
        <w:t xml:space="preserve"> </w:t>
      </w:r>
      <w:r w:rsidRPr="00A46171">
        <w:rPr>
          <w:rFonts w:cstheme="minorHAnsi"/>
          <w:color w:val="262426"/>
        </w:rPr>
        <w:t>public</w:t>
      </w:r>
      <w:r w:rsidRPr="00A46171">
        <w:rPr>
          <w:rFonts w:cstheme="minorHAnsi"/>
          <w:color w:val="262426"/>
          <w:spacing w:val="-1"/>
        </w:rPr>
        <w:t xml:space="preserve"> </w:t>
      </w:r>
      <w:r w:rsidRPr="00A46171">
        <w:rPr>
          <w:rFonts w:cstheme="minorHAnsi"/>
          <w:color w:val="262426"/>
        </w:rPr>
        <w:t>the</w:t>
      </w:r>
      <w:r w:rsidRPr="00A46171">
        <w:rPr>
          <w:rFonts w:cstheme="minorHAnsi"/>
          <w:color w:val="262426"/>
          <w:spacing w:val="-7"/>
        </w:rPr>
        <w:t xml:space="preserve"> </w:t>
      </w:r>
      <w:r w:rsidRPr="00A46171">
        <w:rPr>
          <w:rFonts w:cstheme="minorHAnsi"/>
          <w:color w:val="262426"/>
        </w:rPr>
        <w:t>policy</w:t>
      </w:r>
      <w:r w:rsidRPr="00A46171">
        <w:rPr>
          <w:rFonts w:cstheme="minorHAnsi"/>
          <w:color w:val="262426"/>
          <w:spacing w:val="-7"/>
        </w:rPr>
        <w:t xml:space="preserve"> </w:t>
      </w:r>
      <w:r w:rsidRPr="00A46171">
        <w:rPr>
          <w:rFonts w:cstheme="minorHAnsi"/>
          <w:color w:val="262426"/>
        </w:rPr>
        <w:t>and</w:t>
      </w:r>
      <w:r w:rsidRPr="00A46171">
        <w:rPr>
          <w:rFonts w:cstheme="minorHAnsi"/>
          <w:color w:val="262426"/>
          <w:spacing w:val="-3"/>
        </w:rPr>
        <w:t xml:space="preserve"> </w:t>
      </w:r>
      <w:r w:rsidRPr="00A46171">
        <w:rPr>
          <w:rFonts w:cstheme="minorHAnsi"/>
          <w:color w:val="262426"/>
        </w:rPr>
        <w:t>guidelines the</w:t>
      </w:r>
      <w:r w:rsidRPr="00A46171">
        <w:rPr>
          <w:rFonts w:cstheme="minorHAnsi"/>
          <w:color w:val="262426"/>
          <w:spacing w:val="-2"/>
        </w:rPr>
        <w:t xml:space="preserve"> </w:t>
      </w:r>
      <w:r w:rsidRPr="00A46171">
        <w:rPr>
          <w:rFonts w:cstheme="minorHAnsi"/>
          <w:color w:val="262426"/>
        </w:rPr>
        <w:t>local assessing unit uses for granting poverty exemptions</w:t>
      </w:r>
      <w:r>
        <w:rPr>
          <w:rFonts w:cstheme="minorHAnsi"/>
        </w:rPr>
        <w:t xml:space="preserve">, </w:t>
      </w:r>
      <w:r w:rsidRPr="00A46171">
        <w:rPr>
          <w:rFonts w:cstheme="minorHAnsi"/>
        </w:rPr>
        <w:t>the adoption of guidelines for Poverty Exemption is within the purview of the Kasson Township Board, and</w:t>
      </w:r>
    </w:p>
    <w:p w14:paraId="37AE0147" w14:textId="6F7E85AC" w:rsidR="00F74203" w:rsidRPr="00F74203" w:rsidRDefault="00F74203" w:rsidP="00F74203">
      <w:pPr>
        <w:pStyle w:val="Default"/>
        <w:spacing w:after="100" w:line="264" w:lineRule="auto"/>
        <w:rPr>
          <w:rFonts w:asciiTheme="minorHAnsi" w:eastAsia="Times Roman" w:hAnsiTheme="minorHAnsi" w:cstheme="minorHAnsi"/>
        </w:rPr>
      </w:pPr>
      <w:r w:rsidRPr="00F74203">
        <w:rPr>
          <w:rFonts w:asciiTheme="minorHAnsi" w:hAnsiTheme="minorHAnsi" w:cstheme="minorHAnsi"/>
        </w:rPr>
        <w:t xml:space="preserve">WHEREAS, pursuant to PA 390 of 1994, the Township of Kasson, Leelanau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 </w:t>
      </w:r>
    </w:p>
    <w:p w14:paraId="45736860" w14:textId="77777777" w:rsidR="007C6D4E" w:rsidRPr="007C6D4E" w:rsidRDefault="007C6D4E" w:rsidP="007C6D4E">
      <w:r w:rsidRPr="007C6D4E">
        <w:t>NOW, THEREFORE, BE IT ESTABLISHED that:</w:t>
      </w:r>
    </w:p>
    <w:p w14:paraId="777817AB" w14:textId="29B0C7DA" w:rsidR="007C6D4E" w:rsidRPr="007C6D4E" w:rsidRDefault="007C6D4E" w:rsidP="007C6D4E">
      <w:proofErr w:type="gramStart"/>
      <w:r w:rsidRPr="007C6D4E">
        <w:t>In order to</w:t>
      </w:r>
      <w:proofErr w:type="gramEnd"/>
      <w:r w:rsidRPr="007C6D4E">
        <w:t xml:space="preserve"> be eligible for poverty exemption, the claimant</w:t>
      </w:r>
      <w:r w:rsidR="006970BF">
        <w:t xml:space="preserve"> </w:t>
      </w:r>
      <w:r w:rsidR="00F30713">
        <w:t>shall do all the following on an annual basis:</w:t>
      </w:r>
    </w:p>
    <w:p w14:paraId="5530F16F" w14:textId="77777777" w:rsidR="007C6D4E" w:rsidRPr="007C6D4E" w:rsidRDefault="007C6D4E" w:rsidP="007C6D4E">
      <w:pPr>
        <w:numPr>
          <w:ilvl w:val="0"/>
          <w:numId w:val="1"/>
        </w:numPr>
      </w:pPr>
      <w:r w:rsidRPr="007C6D4E">
        <w:t>Own and occupy the homestead for which the exemption is requested.</w:t>
      </w:r>
    </w:p>
    <w:p w14:paraId="51AB01F8" w14:textId="581C0920" w:rsidR="007C6D4E" w:rsidRPr="007C6D4E" w:rsidRDefault="007C6D4E" w:rsidP="007C6D4E">
      <w:pPr>
        <w:numPr>
          <w:ilvl w:val="0"/>
          <w:numId w:val="1"/>
        </w:numPr>
      </w:pPr>
      <w:r w:rsidRPr="007C6D4E">
        <w:t xml:space="preserve">File a claim with the </w:t>
      </w:r>
      <w:r>
        <w:t>B</w:t>
      </w:r>
      <w:r w:rsidRPr="007C6D4E">
        <w:t xml:space="preserve">oard of </w:t>
      </w:r>
      <w:r>
        <w:t>R</w:t>
      </w:r>
      <w:r w:rsidRPr="007C6D4E">
        <w:t xml:space="preserve">eview after January 1 but one day prior to the last day of the </w:t>
      </w:r>
      <w:r>
        <w:t>B</w:t>
      </w:r>
      <w:r w:rsidRPr="007C6D4E">
        <w:t xml:space="preserve">oard of </w:t>
      </w:r>
      <w:r>
        <w:t>R</w:t>
      </w:r>
      <w:r w:rsidRPr="007C6D4E">
        <w:t xml:space="preserve">eview on </w:t>
      </w:r>
      <w:r w:rsidR="006970BF">
        <w:t>the application prescribed by the State Tax Commission</w:t>
      </w:r>
      <w:r w:rsidR="008A1F15">
        <w:t xml:space="preserve"> and provided by the </w:t>
      </w:r>
      <w:r w:rsidR="000166C5">
        <w:t>Kasson Township Assessor</w:t>
      </w:r>
      <w:r w:rsidR="008A1F15">
        <w:t>.</w:t>
      </w:r>
    </w:p>
    <w:p w14:paraId="30E8A7E7" w14:textId="375A6A59" w:rsidR="00F30713" w:rsidRPr="007C6D4E" w:rsidRDefault="007C6D4E" w:rsidP="00F30713">
      <w:pPr>
        <w:numPr>
          <w:ilvl w:val="0"/>
          <w:numId w:val="1"/>
        </w:numPr>
        <w:spacing w:after="240" w:line="264" w:lineRule="auto"/>
      </w:pPr>
      <w:r w:rsidRPr="007C6D4E">
        <w:t xml:space="preserve">Provide current or preceding year </w:t>
      </w:r>
      <w:r>
        <w:t>F</w:t>
      </w:r>
      <w:r w:rsidRPr="007C6D4E">
        <w:t xml:space="preserve">ederal and </w:t>
      </w:r>
      <w:r>
        <w:t>S</w:t>
      </w:r>
      <w:r w:rsidRPr="007C6D4E">
        <w:t>tate income tax returns for all persons residing in the homestead, including any property tax credit returns.</w:t>
      </w:r>
      <w:r w:rsidR="00F30713">
        <w:t xml:space="preserve"> </w:t>
      </w:r>
      <w:r w:rsidR="00F30713" w:rsidRPr="00F30713">
        <w:rPr>
          <w:rFonts w:cstheme="minorHAnsi"/>
        </w:rPr>
        <w:t>If a person was not required to file a federal or state income tax return in the tax year in which the exemption under this section is claimed or in the immediately preceding tax year, an affidavit in a form prescribed by the State Tax Commission may be accepted in place of the federal or state income tax return.</w:t>
      </w:r>
    </w:p>
    <w:p w14:paraId="08D10B5A" w14:textId="01A073CC" w:rsidR="007C6D4E" w:rsidRPr="007C6D4E" w:rsidRDefault="007C6D4E" w:rsidP="007C6D4E">
      <w:pPr>
        <w:numPr>
          <w:ilvl w:val="0"/>
          <w:numId w:val="1"/>
        </w:numPr>
      </w:pPr>
      <w:r w:rsidRPr="007C6D4E">
        <w:t>Produce a valid driver's license or other form of identification if</w:t>
      </w:r>
      <w:r>
        <w:t xml:space="preserve"> </w:t>
      </w:r>
      <w:r w:rsidRPr="007C6D4E">
        <w:t xml:space="preserve">requested by the </w:t>
      </w:r>
      <w:r w:rsidR="008A1F15">
        <w:t>Supervisor</w:t>
      </w:r>
      <w:r w:rsidRPr="007C6D4E">
        <w:t xml:space="preserve"> or </w:t>
      </w:r>
      <w:r>
        <w:t>B</w:t>
      </w:r>
      <w:r w:rsidRPr="007C6D4E">
        <w:t xml:space="preserve">oard of </w:t>
      </w:r>
      <w:r>
        <w:t>R</w:t>
      </w:r>
      <w:r w:rsidRPr="007C6D4E">
        <w:t>eview.</w:t>
      </w:r>
    </w:p>
    <w:p w14:paraId="56AD25F4" w14:textId="19306A86" w:rsidR="007C6D4E" w:rsidRPr="007C6D4E" w:rsidRDefault="007C6D4E" w:rsidP="007C6D4E">
      <w:pPr>
        <w:numPr>
          <w:ilvl w:val="0"/>
          <w:numId w:val="1"/>
        </w:numPr>
      </w:pPr>
      <w:r w:rsidRPr="007C6D4E">
        <w:t xml:space="preserve">Produce a deed, land contract, or other evidence of ownership of the homestead property if requested by the </w:t>
      </w:r>
      <w:r w:rsidR="008A1F15">
        <w:t>Supervisor</w:t>
      </w:r>
      <w:r w:rsidRPr="007C6D4E">
        <w:t xml:space="preserve"> or </w:t>
      </w:r>
      <w:r>
        <w:t>B</w:t>
      </w:r>
      <w:r w:rsidRPr="007C6D4E">
        <w:t xml:space="preserve">oard of </w:t>
      </w:r>
      <w:r>
        <w:t>R</w:t>
      </w:r>
      <w:r w:rsidRPr="007C6D4E">
        <w:t>eview.</w:t>
      </w:r>
    </w:p>
    <w:p w14:paraId="51A131DE" w14:textId="02AF919F" w:rsidR="007C6D4E" w:rsidRDefault="007C6D4E" w:rsidP="007C6D4E">
      <w:pPr>
        <w:numPr>
          <w:ilvl w:val="0"/>
          <w:numId w:val="1"/>
        </w:numPr>
      </w:pPr>
      <w:r w:rsidRPr="007C6D4E">
        <w:t xml:space="preserve">Meet the </w:t>
      </w:r>
      <w:r w:rsidR="008E008C" w:rsidRPr="007C6D4E">
        <w:t xml:space="preserve">most recent </w:t>
      </w:r>
      <w:r w:rsidR="008E008C">
        <w:t>F</w:t>
      </w:r>
      <w:r w:rsidR="008E008C" w:rsidRPr="007C6D4E">
        <w:t xml:space="preserve">ederal </w:t>
      </w:r>
      <w:r w:rsidR="008E008C">
        <w:t>P</w:t>
      </w:r>
      <w:r w:rsidR="008E008C" w:rsidRPr="007C6D4E">
        <w:t xml:space="preserve">overty </w:t>
      </w:r>
      <w:r w:rsidR="00176650">
        <w:t>Guidelines</w:t>
      </w:r>
      <w:r w:rsidR="008E008C" w:rsidRPr="007C6D4E">
        <w:t xml:space="preserve"> </w:t>
      </w:r>
      <w:r w:rsidRPr="007C6D4E">
        <w:t>for the number of persons residing in the homestead. (age not considered)</w:t>
      </w:r>
    </w:p>
    <w:p w14:paraId="25A69E71" w14:textId="77777777" w:rsidR="0044347F" w:rsidRDefault="007C6D4E" w:rsidP="007C6D4E">
      <w:r>
        <w:lastRenderedPageBreak/>
        <w:t>Whe</w:t>
      </w:r>
      <w:r w:rsidRPr="007C6D4E">
        <w:t xml:space="preserve">n computing income or </w:t>
      </w:r>
      <w:r w:rsidR="00F84F77">
        <w:t>cash assets</w:t>
      </w:r>
      <w:r w:rsidR="00A31F07" w:rsidRPr="007C6D4E">
        <w:t xml:space="preserve">, </w:t>
      </w:r>
      <w:r w:rsidR="00A31F07">
        <w:t>the</w:t>
      </w:r>
      <w:r w:rsidRPr="007C6D4E">
        <w:t xml:space="preserve"> computations for subsequent years shall be based on the most recent </w:t>
      </w:r>
      <w:r w:rsidR="00A31F07">
        <w:t>F</w:t>
      </w:r>
      <w:r w:rsidRPr="007C6D4E">
        <w:t xml:space="preserve">ederal </w:t>
      </w:r>
      <w:r w:rsidR="00A31F07">
        <w:t>P</w:t>
      </w:r>
      <w:r w:rsidRPr="007C6D4E">
        <w:t xml:space="preserve">overty </w:t>
      </w:r>
      <w:r w:rsidR="00A31F07">
        <w:t>I</w:t>
      </w:r>
      <w:r w:rsidRPr="007C6D4E">
        <w:t xml:space="preserve">ncome </w:t>
      </w:r>
      <w:r w:rsidR="00176650">
        <w:t>Guideline</w:t>
      </w:r>
      <w:r w:rsidRPr="007C6D4E">
        <w:t xml:space="preserve"> issued annually by the United States </w:t>
      </w:r>
      <w:r w:rsidR="00C071CF">
        <w:t xml:space="preserve">Department of Health and Human Services and </w:t>
      </w:r>
      <w:r w:rsidR="00176650">
        <w:t xml:space="preserve">for reference </w:t>
      </w:r>
      <w:r w:rsidR="00C071CF">
        <w:t>published annually by the State Tax Commission</w:t>
      </w:r>
      <w:r w:rsidRPr="007C6D4E">
        <w:t>.</w:t>
      </w:r>
      <w:r w:rsidR="0044347F">
        <w:t xml:space="preserve">  </w:t>
      </w:r>
    </w:p>
    <w:p w14:paraId="7AE0037B" w14:textId="0C8356D3" w:rsidR="007C6D4E" w:rsidRDefault="0044347F" w:rsidP="007C6D4E">
      <w:r>
        <w:t xml:space="preserve">Cash assets for a total household </w:t>
      </w:r>
      <w:r w:rsidRPr="0044347F">
        <w:rPr>
          <w:u w:val="single"/>
        </w:rPr>
        <w:t xml:space="preserve">may not exceed 10% </w:t>
      </w:r>
      <w:r>
        <w:t>of the most recent Federal Poverty Guidelines for each family size.</w:t>
      </w:r>
    </w:p>
    <w:p w14:paraId="6E445AD7" w14:textId="1E901CA5" w:rsidR="00195C50" w:rsidRPr="008D506A" w:rsidRDefault="00176650" w:rsidP="00176650">
      <w:pPr>
        <w:pStyle w:val="Default"/>
        <w:spacing w:after="120" w:line="264" w:lineRule="auto"/>
        <w:rPr>
          <w:rFonts w:asciiTheme="minorHAnsi" w:hAnsiTheme="minorHAnsi" w:cstheme="minorHAnsi"/>
        </w:rPr>
      </w:pPr>
      <w:r>
        <w:rPr>
          <w:rFonts w:asciiTheme="minorHAnsi" w:hAnsiTheme="minorHAnsi" w:cstheme="minorHAnsi"/>
        </w:rPr>
        <w:t>N</w:t>
      </w:r>
      <w:r w:rsidR="00195C50" w:rsidRPr="008D506A">
        <w:rPr>
          <w:rFonts w:asciiTheme="minorHAnsi" w:hAnsiTheme="minorHAnsi" w:cstheme="minorHAnsi"/>
        </w:rPr>
        <w:t xml:space="preserve">on-cash assets for the total household </w:t>
      </w:r>
      <w:r w:rsidR="00195C50" w:rsidRPr="00176650">
        <w:rPr>
          <w:rFonts w:asciiTheme="minorHAnsi" w:hAnsiTheme="minorHAnsi" w:cstheme="minorHAnsi"/>
          <w:u w:val="single"/>
        </w:rPr>
        <w:t>may not exceed $5,000</w:t>
      </w:r>
      <w:r w:rsidR="00195C50" w:rsidRPr="008D506A">
        <w:rPr>
          <w:rFonts w:asciiTheme="minorHAnsi" w:hAnsiTheme="minorHAnsi" w:cstheme="minorHAnsi"/>
        </w:rPr>
        <w:t xml:space="preserve">. The following assets are </w:t>
      </w:r>
      <w:r w:rsidR="00195C50" w:rsidRPr="008D506A">
        <w:rPr>
          <w:rFonts w:asciiTheme="minorHAnsi" w:hAnsiTheme="minorHAnsi" w:cstheme="minorHAnsi"/>
          <w:u w:val="single"/>
        </w:rPr>
        <w:t>excluded</w:t>
      </w:r>
      <w:r w:rsidR="00195C50" w:rsidRPr="008D506A">
        <w:rPr>
          <w:rFonts w:asciiTheme="minorHAnsi" w:hAnsiTheme="minorHAnsi" w:cstheme="minorHAnsi"/>
        </w:rPr>
        <w:t xml:space="preserve"> from this limit: </w:t>
      </w:r>
    </w:p>
    <w:p w14:paraId="4F5DD3FB" w14:textId="77777777" w:rsidR="00195C50" w:rsidRPr="008D506A" w:rsidRDefault="00195C50" w:rsidP="00195C50">
      <w:pPr>
        <w:pStyle w:val="Default"/>
        <w:numPr>
          <w:ilvl w:val="0"/>
          <w:numId w:val="5"/>
        </w:numPr>
        <w:spacing w:line="264" w:lineRule="auto"/>
        <w:rPr>
          <w:rFonts w:asciiTheme="minorHAnsi" w:hAnsiTheme="minorHAnsi" w:cstheme="minorHAnsi"/>
          <w:lang w:val="it-IT"/>
        </w:rPr>
      </w:pPr>
      <w:r w:rsidRPr="008D506A">
        <w:rPr>
          <w:rFonts w:asciiTheme="minorHAnsi" w:hAnsiTheme="minorHAnsi" w:cstheme="minorHAnsi"/>
          <w:lang w:val="it-IT"/>
        </w:rPr>
        <w:t>Applicant</w:t>
      </w:r>
      <w:r w:rsidRPr="008D506A">
        <w:rPr>
          <w:rFonts w:asciiTheme="minorHAnsi" w:hAnsiTheme="minorHAnsi" w:cstheme="minorHAnsi"/>
          <w:rtl/>
        </w:rPr>
        <w:t>’</w:t>
      </w:r>
      <w:r w:rsidRPr="008D506A">
        <w:rPr>
          <w:rFonts w:asciiTheme="minorHAnsi" w:hAnsiTheme="minorHAnsi" w:cstheme="minorHAnsi"/>
        </w:rPr>
        <w:t>s homestead property</w:t>
      </w:r>
    </w:p>
    <w:p w14:paraId="5D9A10FC" w14:textId="77777777" w:rsidR="00195C50" w:rsidRPr="008D506A" w:rsidRDefault="00195C50" w:rsidP="00195C50">
      <w:pPr>
        <w:pStyle w:val="Default"/>
        <w:numPr>
          <w:ilvl w:val="0"/>
          <w:numId w:val="5"/>
        </w:numPr>
        <w:spacing w:line="264" w:lineRule="auto"/>
        <w:rPr>
          <w:rFonts w:asciiTheme="minorHAnsi" w:hAnsiTheme="minorHAnsi" w:cstheme="minorHAnsi"/>
          <w:lang w:val="it-IT"/>
        </w:rPr>
      </w:pPr>
      <w:r w:rsidRPr="008D506A">
        <w:rPr>
          <w:rFonts w:asciiTheme="minorHAnsi" w:hAnsiTheme="minorHAnsi" w:cstheme="minorHAnsi"/>
          <w:lang w:val="it-IT"/>
        </w:rPr>
        <w:t>Applicant</w:t>
      </w:r>
      <w:r w:rsidRPr="008D506A">
        <w:rPr>
          <w:rFonts w:asciiTheme="minorHAnsi" w:hAnsiTheme="minorHAnsi" w:cstheme="minorHAnsi"/>
          <w:rtl/>
        </w:rPr>
        <w:t>’</w:t>
      </w:r>
      <w:r w:rsidRPr="008D506A">
        <w:rPr>
          <w:rFonts w:asciiTheme="minorHAnsi" w:hAnsiTheme="minorHAnsi" w:cstheme="minorHAnsi"/>
        </w:rPr>
        <w:t>s household personal property</w:t>
      </w:r>
    </w:p>
    <w:p w14:paraId="7A8A745A" w14:textId="77777777" w:rsidR="00195C50" w:rsidRPr="008D506A" w:rsidRDefault="00195C50" w:rsidP="00195C50">
      <w:pPr>
        <w:pStyle w:val="Default"/>
        <w:numPr>
          <w:ilvl w:val="0"/>
          <w:numId w:val="5"/>
        </w:numPr>
        <w:spacing w:line="264" w:lineRule="auto"/>
        <w:rPr>
          <w:rFonts w:asciiTheme="minorHAnsi" w:hAnsiTheme="minorHAnsi" w:cstheme="minorHAnsi"/>
        </w:rPr>
      </w:pPr>
      <w:r w:rsidRPr="008D506A">
        <w:rPr>
          <w:rFonts w:asciiTheme="minorHAnsi" w:hAnsiTheme="minorHAnsi" w:cstheme="minorHAnsi"/>
        </w:rPr>
        <w:t xml:space="preserve">One vehicle used for personal transportation and one additional vehicle for each gainfully employed person in the </w:t>
      </w:r>
      <w:proofErr w:type="gramStart"/>
      <w:r w:rsidRPr="008D506A">
        <w:rPr>
          <w:rFonts w:asciiTheme="minorHAnsi" w:hAnsiTheme="minorHAnsi" w:cstheme="minorHAnsi"/>
        </w:rPr>
        <w:t>household</w:t>
      </w:r>
      <w:proofErr w:type="gramEnd"/>
    </w:p>
    <w:p w14:paraId="2C9E949C" w14:textId="77777777" w:rsidR="00195C50" w:rsidRPr="008D506A" w:rsidRDefault="00195C50" w:rsidP="00195C50">
      <w:pPr>
        <w:pStyle w:val="Default"/>
        <w:numPr>
          <w:ilvl w:val="0"/>
          <w:numId w:val="5"/>
        </w:numPr>
        <w:spacing w:line="264" w:lineRule="auto"/>
        <w:rPr>
          <w:rFonts w:asciiTheme="minorHAnsi" w:hAnsiTheme="minorHAnsi" w:cstheme="minorHAnsi"/>
        </w:rPr>
      </w:pPr>
      <w:r w:rsidRPr="008D506A">
        <w:rPr>
          <w:rFonts w:asciiTheme="minorHAnsi" w:hAnsiTheme="minorHAnsi" w:cstheme="minorHAnsi"/>
        </w:rPr>
        <w:t>Assets not accessible by the applicant or member of the household</w:t>
      </w:r>
    </w:p>
    <w:p w14:paraId="5AB7FE82" w14:textId="77777777" w:rsidR="00195C50" w:rsidRPr="008D506A" w:rsidRDefault="00195C50" w:rsidP="00195C50">
      <w:pPr>
        <w:pStyle w:val="Default"/>
        <w:numPr>
          <w:ilvl w:val="0"/>
          <w:numId w:val="5"/>
        </w:numPr>
        <w:spacing w:after="240" w:line="264" w:lineRule="auto"/>
        <w:rPr>
          <w:rFonts w:asciiTheme="minorHAnsi" w:hAnsiTheme="minorHAnsi" w:cstheme="minorHAnsi"/>
        </w:rPr>
      </w:pPr>
      <w:r w:rsidRPr="008D506A">
        <w:rPr>
          <w:rFonts w:asciiTheme="minorHAnsi" w:hAnsiTheme="minorHAnsi" w:cstheme="minorHAnsi"/>
        </w:rPr>
        <w:t xml:space="preserve">Farm implements and equipment used to actively cultivate qualified agricultural </w:t>
      </w:r>
      <w:proofErr w:type="gramStart"/>
      <w:r w:rsidRPr="008D506A">
        <w:rPr>
          <w:rFonts w:asciiTheme="minorHAnsi" w:hAnsiTheme="minorHAnsi" w:cstheme="minorHAnsi"/>
        </w:rPr>
        <w:t>property</w:t>
      </w:r>
      <w:proofErr w:type="gramEnd"/>
    </w:p>
    <w:p w14:paraId="4A3D0AB8" w14:textId="14B92BFE" w:rsidR="00176650" w:rsidRPr="00176650" w:rsidRDefault="00176650" w:rsidP="00176650">
      <w:pPr>
        <w:tabs>
          <w:tab w:val="left" w:pos="818"/>
          <w:tab w:val="left" w:pos="820"/>
        </w:tabs>
        <w:spacing w:before="78"/>
        <w:ind w:right="432"/>
        <w:jc w:val="both"/>
        <w:rPr>
          <w:rFonts w:cstheme="minorHAnsi"/>
        </w:rPr>
      </w:pPr>
      <w:r w:rsidRPr="00176650">
        <w:rPr>
          <w:rFonts w:cstheme="minorHAnsi"/>
        </w:rPr>
        <w:t>If</w:t>
      </w:r>
      <w:r w:rsidRPr="00176650">
        <w:rPr>
          <w:rFonts w:cstheme="minorHAnsi"/>
          <w:spacing w:val="-3"/>
        </w:rPr>
        <w:t xml:space="preserve"> </w:t>
      </w:r>
      <w:r w:rsidRPr="00176650">
        <w:rPr>
          <w:rFonts w:cstheme="minorHAnsi"/>
        </w:rPr>
        <w:t>a</w:t>
      </w:r>
      <w:r w:rsidRPr="00176650">
        <w:rPr>
          <w:rFonts w:cstheme="minorHAnsi"/>
          <w:spacing w:val="-4"/>
        </w:rPr>
        <w:t xml:space="preserve"> </w:t>
      </w:r>
      <w:r w:rsidRPr="00176650">
        <w:rPr>
          <w:rFonts w:cstheme="minorHAnsi"/>
        </w:rPr>
        <w:t>person</w:t>
      </w:r>
      <w:r w:rsidRPr="00176650">
        <w:rPr>
          <w:rFonts w:cstheme="minorHAnsi"/>
          <w:spacing w:val="-5"/>
        </w:rPr>
        <w:t xml:space="preserve"> </w:t>
      </w:r>
      <w:r w:rsidRPr="00176650">
        <w:rPr>
          <w:rFonts w:cstheme="minorHAnsi"/>
        </w:rPr>
        <w:t>meets</w:t>
      </w:r>
      <w:r w:rsidRPr="00176650">
        <w:rPr>
          <w:rFonts w:cstheme="minorHAnsi"/>
          <w:spacing w:val="-5"/>
        </w:rPr>
        <w:t xml:space="preserve"> </w:t>
      </w:r>
      <w:r w:rsidRPr="00176650">
        <w:rPr>
          <w:rFonts w:cstheme="minorHAnsi"/>
        </w:rPr>
        <w:t>all</w:t>
      </w:r>
      <w:r w:rsidRPr="00176650">
        <w:rPr>
          <w:rFonts w:cstheme="minorHAnsi"/>
          <w:spacing w:val="-4"/>
        </w:rPr>
        <w:t xml:space="preserve"> </w:t>
      </w:r>
      <w:r w:rsidRPr="00176650">
        <w:rPr>
          <w:rFonts w:cstheme="minorHAnsi"/>
        </w:rPr>
        <w:t>eligibility</w:t>
      </w:r>
      <w:r w:rsidRPr="00176650">
        <w:rPr>
          <w:rFonts w:cstheme="minorHAnsi"/>
          <w:spacing w:val="-6"/>
        </w:rPr>
        <w:t xml:space="preserve"> </w:t>
      </w:r>
      <w:r w:rsidRPr="00176650">
        <w:rPr>
          <w:rFonts w:cstheme="minorHAnsi"/>
        </w:rPr>
        <w:t>requirements</w:t>
      </w:r>
      <w:r w:rsidRPr="00176650">
        <w:rPr>
          <w:rFonts w:cstheme="minorHAnsi"/>
          <w:spacing w:val="-5"/>
        </w:rPr>
        <w:t xml:space="preserve"> </w:t>
      </w:r>
      <w:r w:rsidRPr="00176650">
        <w:rPr>
          <w:rFonts w:cstheme="minorHAnsi"/>
        </w:rPr>
        <w:t>of</w:t>
      </w:r>
      <w:r w:rsidRPr="00176650">
        <w:rPr>
          <w:rFonts w:cstheme="minorHAnsi"/>
          <w:spacing w:val="-3"/>
        </w:rPr>
        <w:t xml:space="preserve"> </w:t>
      </w:r>
      <w:r w:rsidRPr="00176650">
        <w:rPr>
          <w:rFonts w:cstheme="minorHAnsi"/>
        </w:rPr>
        <w:t>this</w:t>
      </w:r>
      <w:r w:rsidRPr="00176650">
        <w:rPr>
          <w:rFonts w:cstheme="minorHAnsi"/>
          <w:spacing w:val="-3"/>
        </w:rPr>
        <w:t xml:space="preserve"> </w:t>
      </w:r>
      <w:r w:rsidRPr="00176650">
        <w:rPr>
          <w:rFonts w:cstheme="minorHAnsi"/>
        </w:rPr>
        <w:t>Policy,</w:t>
      </w:r>
      <w:r w:rsidRPr="00176650">
        <w:rPr>
          <w:rFonts w:cstheme="minorHAnsi"/>
          <w:spacing w:val="-3"/>
        </w:rPr>
        <w:t xml:space="preserve"> </w:t>
      </w:r>
      <w:r w:rsidRPr="00176650">
        <w:rPr>
          <w:rFonts w:cstheme="minorHAnsi"/>
        </w:rPr>
        <w:t>the</w:t>
      </w:r>
      <w:r w:rsidRPr="00176650">
        <w:rPr>
          <w:rFonts w:cstheme="minorHAnsi"/>
          <w:spacing w:val="-5"/>
        </w:rPr>
        <w:t xml:space="preserve"> </w:t>
      </w:r>
      <w:r w:rsidRPr="00176650">
        <w:rPr>
          <w:rFonts w:cstheme="minorHAnsi"/>
        </w:rPr>
        <w:t>Board</w:t>
      </w:r>
      <w:r w:rsidRPr="00176650">
        <w:rPr>
          <w:rFonts w:cstheme="minorHAnsi"/>
          <w:spacing w:val="-5"/>
        </w:rPr>
        <w:t xml:space="preserve"> </w:t>
      </w:r>
      <w:r w:rsidRPr="00176650">
        <w:rPr>
          <w:rFonts w:cstheme="minorHAnsi"/>
        </w:rPr>
        <w:t>of</w:t>
      </w:r>
      <w:r w:rsidRPr="00176650">
        <w:rPr>
          <w:rFonts w:cstheme="minorHAnsi"/>
          <w:spacing w:val="-1"/>
        </w:rPr>
        <w:t xml:space="preserve"> </w:t>
      </w:r>
      <w:r w:rsidRPr="00176650">
        <w:rPr>
          <w:rFonts w:cstheme="minorHAnsi"/>
        </w:rPr>
        <w:t>Review shall</w:t>
      </w:r>
      <w:r w:rsidRPr="00176650">
        <w:rPr>
          <w:rFonts w:cstheme="minorHAnsi"/>
          <w:spacing w:val="-2"/>
        </w:rPr>
        <w:t xml:space="preserve"> </w:t>
      </w:r>
      <w:r w:rsidRPr="00176650">
        <w:rPr>
          <w:rFonts w:cstheme="minorHAnsi"/>
        </w:rPr>
        <w:t>grant</w:t>
      </w:r>
      <w:r w:rsidRPr="00176650">
        <w:rPr>
          <w:rFonts w:cstheme="minorHAnsi"/>
          <w:spacing w:val="-1"/>
        </w:rPr>
        <w:t xml:space="preserve"> </w:t>
      </w:r>
      <w:r w:rsidRPr="00176650">
        <w:rPr>
          <w:rFonts w:cstheme="minorHAnsi"/>
        </w:rPr>
        <w:t>a</w:t>
      </w:r>
      <w:r w:rsidRPr="00176650">
        <w:rPr>
          <w:rFonts w:cstheme="minorHAnsi"/>
          <w:spacing w:val="-3"/>
        </w:rPr>
        <w:t xml:space="preserve"> </w:t>
      </w:r>
      <w:r w:rsidRPr="00176650">
        <w:rPr>
          <w:rFonts w:cstheme="minorHAnsi"/>
        </w:rPr>
        <w:t>full</w:t>
      </w:r>
      <w:r w:rsidRPr="00176650">
        <w:rPr>
          <w:rFonts w:cstheme="minorHAnsi"/>
          <w:spacing w:val="-1"/>
        </w:rPr>
        <w:t xml:space="preserve"> </w:t>
      </w:r>
      <w:r w:rsidRPr="00176650">
        <w:rPr>
          <w:rFonts w:cstheme="minorHAnsi"/>
        </w:rPr>
        <w:t>exemption</w:t>
      </w:r>
      <w:r w:rsidRPr="00176650">
        <w:rPr>
          <w:rFonts w:cstheme="minorHAnsi"/>
          <w:spacing w:val="-1"/>
        </w:rPr>
        <w:t xml:space="preserve"> </w:t>
      </w:r>
      <w:r w:rsidRPr="00176650">
        <w:rPr>
          <w:rFonts w:cstheme="minorHAnsi"/>
        </w:rPr>
        <w:t>equal</w:t>
      </w:r>
      <w:r w:rsidRPr="00176650">
        <w:rPr>
          <w:rFonts w:cstheme="minorHAnsi"/>
          <w:spacing w:val="-4"/>
        </w:rPr>
        <w:t xml:space="preserve"> </w:t>
      </w:r>
      <w:r w:rsidRPr="00176650">
        <w:rPr>
          <w:rFonts w:cstheme="minorHAnsi"/>
        </w:rPr>
        <w:t>to</w:t>
      </w:r>
      <w:r w:rsidRPr="00176650">
        <w:rPr>
          <w:rFonts w:cstheme="minorHAnsi"/>
          <w:spacing w:val="-2"/>
        </w:rPr>
        <w:t xml:space="preserve"> </w:t>
      </w:r>
      <w:r w:rsidRPr="00176650">
        <w:rPr>
          <w:rFonts w:cstheme="minorHAnsi"/>
        </w:rPr>
        <w:t xml:space="preserve">a </w:t>
      </w:r>
      <w:r w:rsidRPr="00176650">
        <w:rPr>
          <w:rFonts w:cstheme="minorHAnsi"/>
          <w:u w:val="single"/>
        </w:rPr>
        <w:t xml:space="preserve">100 </w:t>
      </w:r>
      <w:r w:rsidRPr="00176650">
        <w:rPr>
          <w:rFonts w:cstheme="minorHAnsi"/>
        </w:rPr>
        <w:t>%</w:t>
      </w:r>
      <w:r w:rsidRPr="00176650">
        <w:rPr>
          <w:rFonts w:cstheme="minorHAnsi"/>
          <w:spacing w:val="-1"/>
        </w:rPr>
        <w:t xml:space="preserve"> </w:t>
      </w:r>
      <w:r w:rsidRPr="00176650">
        <w:rPr>
          <w:rFonts w:cstheme="minorHAnsi"/>
        </w:rPr>
        <w:t>reduction</w:t>
      </w:r>
      <w:r w:rsidRPr="00176650">
        <w:rPr>
          <w:rFonts w:cstheme="minorHAnsi"/>
          <w:spacing w:val="-1"/>
        </w:rPr>
        <w:t xml:space="preserve"> </w:t>
      </w:r>
      <w:r w:rsidRPr="00176650">
        <w:rPr>
          <w:rFonts w:cstheme="minorHAnsi"/>
        </w:rPr>
        <w:t>in</w:t>
      </w:r>
      <w:r w:rsidRPr="00176650">
        <w:rPr>
          <w:rFonts w:cstheme="minorHAnsi"/>
          <w:spacing w:val="-3"/>
        </w:rPr>
        <w:t xml:space="preserve"> </w:t>
      </w:r>
      <w:r w:rsidRPr="00176650">
        <w:rPr>
          <w:rFonts w:cstheme="minorHAnsi"/>
        </w:rPr>
        <w:t>the</w:t>
      </w:r>
      <w:r w:rsidRPr="00176650">
        <w:rPr>
          <w:rFonts w:cstheme="minorHAnsi"/>
          <w:spacing w:val="-1"/>
        </w:rPr>
        <w:t xml:space="preserve"> </w:t>
      </w:r>
      <w:r w:rsidRPr="00176650">
        <w:rPr>
          <w:rFonts w:cstheme="minorHAnsi"/>
        </w:rPr>
        <w:t>taxable value of the principal residence.</w:t>
      </w:r>
    </w:p>
    <w:p w14:paraId="26335A5B" w14:textId="77777777" w:rsidR="007C6D4E" w:rsidRDefault="007C6D4E" w:rsidP="007C6D4E">
      <w:r w:rsidRPr="007C6D4E">
        <w:t>An appeal of a decision of the March Board of Review is made by completing and submitting a petition to the Michigan Tax Tribunal no later than July 31 of the same year. A decision of the July or December Board of Review may be appealed by completing and submitting a petition to the Michigan Tax Tribunal within 35 days of the July or December Board of Review's decision.</w:t>
      </w:r>
    </w:p>
    <w:p w14:paraId="6F578F6B" w14:textId="77777777" w:rsidR="00073C06" w:rsidRDefault="00251657" w:rsidP="00251657">
      <w:r>
        <w:t>NOW, THEREFORE, BE IT HER</w:t>
      </w:r>
      <w:r w:rsidR="00C96DF0">
        <w:t>E</w:t>
      </w:r>
      <w:r>
        <w:t xml:space="preserve">BY RESOLVED that the </w:t>
      </w:r>
      <w:r w:rsidR="008A1F15">
        <w:t>Supervisor</w:t>
      </w:r>
      <w:r>
        <w:t xml:space="preserve"> and Board of Review shall follow the above state</w:t>
      </w:r>
      <w:r w:rsidR="00B70E68">
        <w:t>d</w:t>
      </w:r>
      <w:r>
        <w:t xml:space="preserve"> policy and federal guidelines in granting or denying an exemption</w:t>
      </w:r>
      <w:r w:rsidR="00073C06">
        <w:t>.</w:t>
      </w:r>
    </w:p>
    <w:p w14:paraId="00A9ABAD" w14:textId="77777777" w:rsidR="00073C06" w:rsidRDefault="00073C06" w:rsidP="00251657"/>
    <w:p w14:paraId="52135298" w14:textId="0D25DD5B" w:rsidR="00251657" w:rsidRPr="007C6D4E" w:rsidRDefault="00251657" w:rsidP="00251657">
      <w:r w:rsidRPr="007C6D4E">
        <w:t>.</w:t>
      </w:r>
    </w:p>
    <w:p w14:paraId="0232BC7B" w14:textId="2C734F3A" w:rsidR="0029244B" w:rsidRDefault="00251657" w:rsidP="007C6D4E">
      <w:r>
        <w:t xml:space="preserve">The foregoing resolution offered by Township Board </w:t>
      </w:r>
      <w:r w:rsidR="0029244B">
        <w:t>Member ___________________________</w:t>
      </w:r>
      <w:r w:rsidR="00F30713">
        <w:t>_ and</w:t>
      </w:r>
      <w:r>
        <w:t xml:space="preserve"> supported by Township Board Member_____________________________.  </w:t>
      </w:r>
    </w:p>
    <w:p w14:paraId="4755DA74" w14:textId="1515D901" w:rsidR="00251657" w:rsidRDefault="00251657" w:rsidP="007C6D4E">
      <w:r>
        <w:t>Upon roll call vote, the following voted:</w:t>
      </w:r>
    </w:p>
    <w:p w14:paraId="26961938" w14:textId="77777777" w:rsidR="00251657" w:rsidRDefault="00251657" w:rsidP="007C6D4E">
      <w:r>
        <w:t>Aye</w:t>
      </w:r>
    </w:p>
    <w:p w14:paraId="7F3E2C0C" w14:textId="77777777" w:rsidR="00251657" w:rsidRDefault="00251657" w:rsidP="007C6D4E">
      <w:r>
        <w:t>Nay</w:t>
      </w:r>
    </w:p>
    <w:p w14:paraId="3C896AE9" w14:textId="19040A6E" w:rsidR="00EC37A4" w:rsidRPr="007C6D4E" w:rsidRDefault="00251657" w:rsidP="007C6D4E">
      <w:r>
        <w:t xml:space="preserve">The Supervisor declared the resolution passed. </w:t>
      </w:r>
    </w:p>
    <w:p w14:paraId="14D57BC0" w14:textId="77777777" w:rsidR="00D468E7" w:rsidRDefault="00D468E7"/>
    <w:sectPr w:rsidR="00D46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129D"/>
    <w:multiLevelType w:val="hybridMultilevel"/>
    <w:tmpl w:val="67BC243A"/>
    <w:styleLink w:val="Dash"/>
    <w:lvl w:ilvl="0" w:tplc="461E3D1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9BFA33E2">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F3CA575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6E8EBA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5AFE44D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6F2CB6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552E34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88AE267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B37AC2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2B8E1761"/>
    <w:multiLevelType w:val="hybridMultilevel"/>
    <w:tmpl w:val="67BC243A"/>
    <w:numStyleLink w:val="Dash"/>
  </w:abstractNum>
  <w:abstractNum w:abstractNumId="2" w15:restartNumberingAfterBreak="0">
    <w:nsid w:val="3224541B"/>
    <w:multiLevelType w:val="hybridMultilevel"/>
    <w:tmpl w:val="AD1822B0"/>
    <w:lvl w:ilvl="0" w:tplc="11F8A9AC">
      <w:start w:val="1"/>
      <w:numFmt w:val="upperLetter"/>
      <w:lvlText w:val="%1."/>
      <w:lvlJc w:val="left"/>
      <w:pPr>
        <w:ind w:left="720" w:hanging="720"/>
      </w:pPr>
      <w:rPr>
        <w:rFonts w:ascii="Arial" w:eastAsia="Arial" w:hAnsi="Arial" w:cs="Arial" w:hint="default"/>
        <w:b w:val="0"/>
        <w:bCs w:val="0"/>
        <w:i w:val="0"/>
        <w:iCs w:val="0"/>
        <w:spacing w:val="0"/>
        <w:w w:val="100"/>
        <w:sz w:val="24"/>
        <w:szCs w:val="24"/>
        <w:lang w:val="en-US" w:eastAsia="en-US" w:bidi="ar-SA"/>
      </w:rPr>
    </w:lvl>
    <w:lvl w:ilvl="1" w:tplc="A2C26726">
      <w:start w:val="1"/>
      <w:numFmt w:val="decimal"/>
      <w:lvlText w:val="%2."/>
      <w:lvlJc w:val="left"/>
      <w:pPr>
        <w:ind w:left="1440" w:hanging="720"/>
      </w:pPr>
      <w:rPr>
        <w:rFonts w:ascii="Arial" w:eastAsia="Arial" w:hAnsi="Arial" w:cs="Arial" w:hint="default"/>
        <w:b w:val="0"/>
        <w:bCs w:val="0"/>
        <w:i w:val="0"/>
        <w:iCs w:val="0"/>
        <w:spacing w:val="0"/>
        <w:w w:val="100"/>
        <w:sz w:val="24"/>
        <w:szCs w:val="24"/>
        <w:lang w:val="en-US" w:eastAsia="en-US" w:bidi="ar-SA"/>
      </w:rPr>
    </w:lvl>
    <w:lvl w:ilvl="2" w:tplc="74D8E1E0">
      <w:start w:val="1"/>
      <w:numFmt w:val="lowerLetter"/>
      <w:lvlText w:val="(%3)."/>
      <w:lvlJc w:val="left"/>
      <w:pPr>
        <w:ind w:left="2881" w:hanging="720"/>
      </w:pPr>
      <w:rPr>
        <w:rFonts w:ascii="Arial" w:eastAsia="Arial" w:hAnsi="Arial" w:cs="Arial" w:hint="default"/>
        <w:b w:val="0"/>
        <w:bCs w:val="0"/>
        <w:i w:val="0"/>
        <w:iCs w:val="0"/>
        <w:spacing w:val="0"/>
        <w:w w:val="100"/>
        <w:sz w:val="24"/>
        <w:szCs w:val="24"/>
        <w:lang w:val="en-US" w:eastAsia="en-US" w:bidi="ar-SA"/>
      </w:rPr>
    </w:lvl>
    <w:lvl w:ilvl="3" w:tplc="EAE2871E">
      <w:numFmt w:val="bullet"/>
      <w:lvlText w:val="•"/>
      <w:lvlJc w:val="left"/>
      <w:pPr>
        <w:ind w:left="3702" w:hanging="720"/>
      </w:pPr>
      <w:rPr>
        <w:rFonts w:hint="default"/>
        <w:lang w:val="en-US" w:eastAsia="en-US" w:bidi="ar-SA"/>
      </w:rPr>
    </w:lvl>
    <w:lvl w:ilvl="4" w:tplc="0158DC9A">
      <w:numFmt w:val="bullet"/>
      <w:lvlText w:val="•"/>
      <w:lvlJc w:val="left"/>
      <w:pPr>
        <w:ind w:left="4525" w:hanging="720"/>
      </w:pPr>
      <w:rPr>
        <w:rFonts w:hint="default"/>
        <w:lang w:val="en-US" w:eastAsia="en-US" w:bidi="ar-SA"/>
      </w:rPr>
    </w:lvl>
    <w:lvl w:ilvl="5" w:tplc="9AD2E6D2">
      <w:numFmt w:val="bullet"/>
      <w:lvlText w:val="•"/>
      <w:lvlJc w:val="left"/>
      <w:pPr>
        <w:ind w:left="5347" w:hanging="720"/>
      </w:pPr>
      <w:rPr>
        <w:rFonts w:hint="default"/>
        <w:lang w:val="en-US" w:eastAsia="en-US" w:bidi="ar-SA"/>
      </w:rPr>
    </w:lvl>
    <w:lvl w:ilvl="6" w:tplc="BF967860">
      <w:numFmt w:val="bullet"/>
      <w:lvlText w:val="•"/>
      <w:lvlJc w:val="left"/>
      <w:pPr>
        <w:ind w:left="6170" w:hanging="720"/>
      </w:pPr>
      <w:rPr>
        <w:rFonts w:hint="default"/>
        <w:lang w:val="en-US" w:eastAsia="en-US" w:bidi="ar-SA"/>
      </w:rPr>
    </w:lvl>
    <w:lvl w:ilvl="7" w:tplc="70CCB876">
      <w:numFmt w:val="bullet"/>
      <w:lvlText w:val="•"/>
      <w:lvlJc w:val="left"/>
      <w:pPr>
        <w:ind w:left="6992" w:hanging="720"/>
      </w:pPr>
      <w:rPr>
        <w:rFonts w:hint="default"/>
        <w:lang w:val="en-US" w:eastAsia="en-US" w:bidi="ar-SA"/>
      </w:rPr>
    </w:lvl>
    <w:lvl w:ilvl="8" w:tplc="142C50A8">
      <w:numFmt w:val="bullet"/>
      <w:lvlText w:val="•"/>
      <w:lvlJc w:val="left"/>
      <w:pPr>
        <w:ind w:left="7815" w:hanging="720"/>
      </w:pPr>
      <w:rPr>
        <w:rFonts w:hint="default"/>
        <w:lang w:val="en-US" w:eastAsia="en-US" w:bidi="ar-SA"/>
      </w:rPr>
    </w:lvl>
  </w:abstractNum>
  <w:abstractNum w:abstractNumId="3" w15:restartNumberingAfterBreak="0">
    <w:nsid w:val="374A618A"/>
    <w:multiLevelType w:val="hybridMultilevel"/>
    <w:tmpl w:val="4BD80474"/>
    <w:lvl w:ilvl="0" w:tplc="235A9CD4">
      <w:start w:val="1"/>
      <w:numFmt w:val="decimal"/>
      <w:lvlText w:val="%1)"/>
      <w:lvlJc w:val="left"/>
      <w:pPr>
        <w:ind w:left="1856" w:hanging="341"/>
      </w:pPr>
      <w:rPr>
        <w:rFonts w:ascii="Times New Roman" w:eastAsia="Times New Roman" w:hAnsi="Times New Roman" w:cs="Times New Roman" w:hint="default"/>
        <w:b w:val="0"/>
        <w:bCs w:val="0"/>
        <w:i w:val="0"/>
        <w:iCs w:val="0"/>
        <w:color w:val="262426"/>
        <w:spacing w:val="0"/>
        <w:w w:val="100"/>
        <w:sz w:val="23"/>
        <w:szCs w:val="23"/>
        <w:lang w:val="en-US" w:eastAsia="en-US" w:bidi="ar-SA"/>
      </w:rPr>
    </w:lvl>
    <w:lvl w:ilvl="1" w:tplc="04C41DFE">
      <w:start w:val="1"/>
      <w:numFmt w:val="lowerLetter"/>
      <w:lvlText w:val="%2)"/>
      <w:lvlJc w:val="left"/>
      <w:pPr>
        <w:ind w:left="2194" w:hanging="395"/>
      </w:pPr>
      <w:rPr>
        <w:rFonts w:ascii="Times New Roman" w:eastAsia="Times New Roman" w:hAnsi="Times New Roman" w:cs="Times New Roman" w:hint="default"/>
        <w:b w:val="0"/>
        <w:bCs w:val="0"/>
        <w:i w:val="0"/>
        <w:iCs w:val="0"/>
        <w:color w:val="262426"/>
        <w:spacing w:val="-1"/>
        <w:w w:val="105"/>
        <w:sz w:val="19"/>
        <w:szCs w:val="19"/>
        <w:lang w:val="en-US" w:eastAsia="en-US" w:bidi="ar-SA"/>
      </w:rPr>
    </w:lvl>
    <w:lvl w:ilvl="2" w:tplc="E3D295F4">
      <w:numFmt w:val="bullet"/>
      <w:lvlText w:val="•"/>
      <w:lvlJc w:val="left"/>
      <w:pPr>
        <w:ind w:left="3010" w:hanging="395"/>
      </w:pPr>
      <w:rPr>
        <w:rFonts w:hint="default"/>
        <w:lang w:val="en-US" w:eastAsia="en-US" w:bidi="ar-SA"/>
      </w:rPr>
    </w:lvl>
    <w:lvl w:ilvl="3" w:tplc="16FC20B4">
      <w:numFmt w:val="bullet"/>
      <w:lvlText w:val="•"/>
      <w:lvlJc w:val="left"/>
      <w:pPr>
        <w:ind w:left="3820" w:hanging="395"/>
      </w:pPr>
      <w:rPr>
        <w:rFonts w:hint="default"/>
        <w:lang w:val="en-US" w:eastAsia="en-US" w:bidi="ar-SA"/>
      </w:rPr>
    </w:lvl>
    <w:lvl w:ilvl="4" w:tplc="FD2E588E">
      <w:numFmt w:val="bullet"/>
      <w:lvlText w:val="•"/>
      <w:lvlJc w:val="left"/>
      <w:pPr>
        <w:ind w:left="4631" w:hanging="395"/>
      </w:pPr>
      <w:rPr>
        <w:rFonts w:hint="default"/>
        <w:lang w:val="en-US" w:eastAsia="en-US" w:bidi="ar-SA"/>
      </w:rPr>
    </w:lvl>
    <w:lvl w:ilvl="5" w:tplc="B5CE5660">
      <w:numFmt w:val="bullet"/>
      <w:lvlText w:val="•"/>
      <w:lvlJc w:val="left"/>
      <w:pPr>
        <w:ind w:left="5441" w:hanging="395"/>
      </w:pPr>
      <w:rPr>
        <w:rFonts w:hint="default"/>
        <w:lang w:val="en-US" w:eastAsia="en-US" w:bidi="ar-SA"/>
      </w:rPr>
    </w:lvl>
    <w:lvl w:ilvl="6" w:tplc="2228C312">
      <w:numFmt w:val="bullet"/>
      <w:lvlText w:val="•"/>
      <w:lvlJc w:val="left"/>
      <w:pPr>
        <w:ind w:left="6252" w:hanging="395"/>
      </w:pPr>
      <w:rPr>
        <w:rFonts w:hint="default"/>
        <w:lang w:val="en-US" w:eastAsia="en-US" w:bidi="ar-SA"/>
      </w:rPr>
    </w:lvl>
    <w:lvl w:ilvl="7" w:tplc="2D5CAFE8">
      <w:numFmt w:val="bullet"/>
      <w:lvlText w:val="•"/>
      <w:lvlJc w:val="left"/>
      <w:pPr>
        <w:ind w:left="7062" w:hanging="395"/>
      </w:pPr>
      <w:rPr>
        <w:rFonts w:hint="default"/>
        <w:lang w:val="en-US" w:eastAsia="en-US" w:bidi="ar-SA"/>
      </w:rPr>
    </w:lvl>
    <w:lvl w:ilvl="8" w:tplc="C85C265E">
      <w:numFmt w:val="bullet"/>
      <w:lvlText w:val="•"/>
      <w:lvlJc w:val="left"/>
      <w:pPr>
        <w:ind w:left="7873" w:hanging="395"/>
      </w:pPr>
      <w:rPr>
        <w:rFonts w:hint="default"/>
        <w:lang w:val="en-US" w:eastAsia="en-US" w:bidi="ar-SA"/>
      </w:rPr>
    </w:lvl>
  </w:abstractNum>
  <w:abstractNum w:abstractNumId="4" w15:restartNumberingAfterBreak="0">
    <w:nsid w:val="58434D1E"/>
    <w:multiLevelType w:val="hybridMultilevel"/>
    <w:tmpl w:val="7890BB9C"/>
    <w:numStyleLink w:val="Bullet"/>
  </w:abstractNum>
  <w:abstractNum w:abstractNumId="5" w15:restartNumberingAfterBreak="0">
    <w:nsid w:val="64D1789C"/>
    <w:multiLevelType w:val="hybridMultilevel"/>
    <w:tmpl w:val="7890BB9C"/>
    <w:styleLink w:val="Bullet"/>
    <w:lvl w:ilvl="0" w:tplc="E38E598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68E6BC0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A00D2B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95EC86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5AE9FC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850F70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E8A1A9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650422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7F03CF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098140361">
    <w:abstractNumId w:val="3"/>
  </w:num>
  <w:num w:numId="2" w16cid:durableId="2044280227">
    <w:abstractNumId w:val="5"/>
  </w:num>
  <w:num w:numId="3" w16cid:durableId="1680739565">
    <w:abstractNumId w:val="4"/>
    <w:lvlOverride w:ilvl="0">
      <w:lvl w:ilvl="0" w:tplc="2C02CE56">
        <w:start w:val="1"/>
        <w:numFmt w:val="bullet"/>
        <w:lvlText w:val="•"/>
        <w:lvlJc w:val="left"/>
        <w:pPr>
          <w:tabs>
            <w:tab w:val="left" w:pos="220"/>
            <w:tab w:val="left" w:pos="720"/>
          </w:tabs>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1DEEE00">
        <w:start w:val="1"/>
        <w:numFmt w:val="bullet"/>
        <w:lvlText w:val="•"/>
        <w:lvlJc w:val="left"/>
        <w:pPr>
          <w:tabs>
            <w:tab w:val="left" w:pos="220"/>
            <w:tab w:val="left" w:pos="7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E12493E">
        <w:start w:val="1"/>
        <w:numFmt w:val="bullet"/>
        <w:lvlText w:val="•"/>
        <w:lvlJc w:val="left"/>
        <w:pPr>
          <w:tabs>
            <w:tab w:val="left" w:pos="220"/>
            <w:tab w:val="left" w:pos="7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4EC8CCB4">
        <w:start w:val="1"/>
        <w:numFmt w:val="bullet"/>
        <w:lvlText w:val="•"/>
        <w:lvlJc w:val="left"/>
        <w:pPr>
          <w:tabs>
            <w:tab w:val="left" w:pos="22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07AFDFC">
        <w:start w:val="1"/>
        <w:numFmt w:val="bullet"/>
        <w:lvlText w:val="•"/>
        <w:lvlJc w:val="left"/>
        <w:pPr>
          <w:tabs>
            <w:tab w:val="left" w:pos="220"/>
            <w:tab w:val="left" w:pos="7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2D0F2CE">
        <w:start w:val="1"/>
        <w:numFmt w:val="bullet"/>
        <w:lvlText w:val="•"/>
        <w:lvlJc w:val="left"/>
        <w:pPr>
          <w:tabs>
            <w:tab w:val="left" w:pos="220"/>
            <w:tab w:val="left" w:pos="7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71863D4">
        <w:start w:val="1"/>
        <w:numFmt w:val="bullet"/>
        <w:lvlText w:val="•"/>
        <w:lvlJc w:val="left"/>
        <w:pPr>
          <w:tabs>
            <w:tab w:val="left" w:pos="220"/>
            <w:tab w:val="left" w:pos="7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7983A22">
        <w:start w:val="1"/>
        <w:numFmt w:val="bullet"/>
        <w:lvlText w:val="•"/>
        <w:lvlJc w:val="left"/>
        <w:pPr>
          <w:tabs>
            <w:tab w:val="left" w:pos="220"/>
            <w:tab w:val="left" w:pos="7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55A3D32">
        <w:start w:val="1"/>
        <w:numFmt w:val="bullet"/>
        <w:lvlText w:val="•"/>
        <w:lvlJc w:val="left"/>
        <w:pPr>
          <w:tabs>
            <w:tab w:val="left" w:pos="220"/>
            <w:tab w:val="left" w:pos="7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162480520">
    <w:abstractNumId w:val="0"/>
  </w:num>
  <w:num w:numId="5" w16cid:durableId="1784152895">
    <w:abstractNumId w:val="1"/>
  </w:num>
  <w:num w:numId="6" w16cid:durableId="1325283824">
    <w:abstractNumId w:val="2"/>
  </w:num>
  <w:num w:numId="7" w16cid:durableId="1223103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4E"/>
    <w:rsid w:val="0000362E"/>
    <w:rsid w:val="00004AA9"/>
    <w:rsid w:val="00007421"/>
    <w:rsid w:val="00012503"/>
    <w:rsid w:val="000166C5"/>
    <w:rsid w:val="000209DD"/>
    <w:rsid w:val="00030B9E"/>
    <w:rsid w:val="00033006"/>
    <w:rsid w:val="000367B6"/>
    <w:rsid w:val="00037A5A"/>
    <w:rsid w:val="00042DD8"/>
    <w:rsid w:val="00046FBE"/>
    <w:rsid w:val="00051EB6"/>
    <w:rsid w:val="0005529D"/>
    <w:rsid w:val="000573A8"/>
    <w:rsid w:val="0006142C"/>
    <w:rsid w:val="00062B8F"/>
    <w:rsid w:val="000643B8"/>
    <w:rsid w:val="0006555E"/>
    <w:rsid w:val="000709F6"/>
    <w:rsid w:val="00072964"/>
    <w:rsid w:val="00073C06"/>
    <w:rsid w:val="00080668"/>
    <w:rsid w:val="00084494"/>
    <w:rsid w:val="000930D7"/>
    <w:rsid w:val="000A411C"/>
    <w:rsid w:val="000A63A1"/>
    <w:rsid w:val="000B6781"/>
    <w:rsid w:val="000B7EDE"/>
    <w:rsid w:val="000C1D8A"/>
    <w:rsid w:val="000C30DD"/>
    <w:rsid w:val="000C6C8B"/>
    <w:rsid w:val="000D0CCD"/>
    <w:rsid w:val="000D34C1"/>
    <w:rsid w:val="000D35A4"/>
    <w:rsid w:val="000D3CD4"/>
    <w:rsid w:val="000D3F04"/>
    <w:rsid w:val="000D5928"/>
    <w:rsid w:val="000D61DD"/>
    <w:rsid w:val="000D7BAB"/>
    <w:rsid w:val="000E02C7"/>
    <w:rsid w:val="000E3ACC"/>
    <w:rsid w:val="000E58E2"/>
    <w:rsid w:val="000F3E06"/>
    <w:rsid w:val="001066A7"/>
    <w:rsid w:val="0011145D"/>
    <w:rsid w:val="00115A49"/>
    <w:rsid w:val="00122775"/>
    <w:rsid w:val="00122DB4"/>
    <w:rsid w:val="00125E4D"/>
    <w:rsid w:val="00126B05"/>
    <w:rsid w:val="001305A7"/>
    <w:rsid w:val="001326FC"/>
    <w:rsid w:val="00132A11"/>
    <w:rsid w:val="001419C6"/>
    <w:rsid w:val="00143066"/>
    <w:rsid w:val="00144941"/>
    <w:rsid w:val="0014751D"/>
    <w:rsid w:val="00152DF8"/>
    <w:rsid w:val="001538FA"/>
    <w:rsid w:val="001568E1"/>
    <w:rsid w:val="00157730"/>
    <w:rsid w:val="00162334"/>
    <w:rsid w:val="001623FB"/>
    <w:rsid w:val="00162DB1"/>
    <w:rsid w:val="001644CA"/>
    <w:rsid w:val="00164E20"/>
    <w:rsid w:val="00166E2A"/>
    <w:rsid w:val="00170F43"/>
    <w:rsid w:val="00174B65"/>
    <w:rsid w:val="00176650"/>
    <w:rsid w:val="001779E1"/>
    <w:rsid w:val="001815D8"/>
    <w:rsid w:val="00195C50"/>
    <w:rsid w:val="001965A7"/>
    <w:rsid w:val="0019708F"/>
    <w:rsid w:val="001A409A"/>
    <w:rsid w:val="001B16EA"/>
    <w:rsid w:val="001B2862"/>
    <w:rsid w:val="001B2BCE"/>
    <w:rsid w:val="001B4FAB"/>
    <w:rsid w:val="001B5F45"/>
    <w:rsid w:val="001C19D0"/>
    <w:rsid w:val="001C31CF"/>
    <w:rsid w:val="001C41A3"/>
    <w:rsid w:val="001C44C8"/>
    <w:rsid w:val="001C5F5B"/>
    <w:rsid w:val="001C64AE"/>
    <w:rsid w:val="001C6C62"/>
    <w:rsid w:val="001D41BF"/>
    <w:rsid w:val="001D4966"/>
    <w:rsid w:val="001E1B88"/>
    <w:rsid w:val="001E555A"/>
    <w:rsid w:val="001F0CE8"/>
    <w:rsid w:val="001F359E"/>
    <w:rsid w:val="001F51A0"/>
    <w:rsid w:val="002046A4"/>
    <w:rsid w:val="00207A85"/>
    <w:rsid w:val="00210618"/>
    <w:rsid w:val="00210E11"/>
    <w:rsid w:val="002126FA"/>
    <w:rsid w:val="00216286"/>
    <w:rsid w:val="00224133"/>
    <w:rsid w:val="00230D34"/>
    <w:rsid w:val="00232862"/>
    <w:rsid w:val="00232DCD"/>
    <w:rsid w:val="00234EBC"/>
    <w:rsid w:val="00250CAC"/>
    <w:rsid w:val="00251657"/>
    <w:rsid w:val="002574D2"/>
    <w:rsid w:val="00262050"/>
    <w:rsid w:val="0026435D"/>
    <w:rsid w:val="00265AEF"/>
    <w:rsid w:val="002756DF"/>
    <w:rsid w:val="00275821"/>
    <w:rsid w:val="00277E91"/>
    <w:rsid w:val="00283D21"/>
    <w:rsid w:val="00284850"/>
    <w:rsid w:val="00285489"/>
    <w:rsid w:val="00291CD9"/>
    <w:rsid w:val="0029244B"/>
    <w:rsid w:val="00296204"/>
    <w:rsid w:val="002965C6"/>
    <w:rsid w:val="002A24D8"/>
    <w:rsid w:val="002A4717"/>
    <w:rsid w:val="002A6BEB"/>
    <w:rsid w:val="002A6F68"/>
    <w:rsid w:val="002C0C30"/>
    <w:rsid w:val="002C1613"/>
    <w:rsid w:val="002C223D"/>
    <w:rsid w:val="002C3605"/>
    <w:rsid w:val="002C36AC"/>
    <w:rsid w:val="002C6E9A"/>
    <w:rsid w:val="002D019D"/>
    <w:rsid w:val="002D0D4E"/>
    <w:rsid w:val="002D22CE"/>
    <w:rsid w:val="002E52F1"/>
    <w:rsid w:val="002E5A3F"/>
    <w:rsid w:val="002E75F7"/>
    <w:rsid w:val="002F2576"/>
    <w:rsid w:val="002F260B"/>
    <w:rsid w:val="00302208"/>
    <w:rsid w:val="003036D0"/>
    <w:rsid w:val="00305CA7"/>
    <w:rsid w:val="00311996"/>
    <w:rsid w:val="0031651F"/>
    <w:rsid w:val="00320EE7"/>
    <w:rsid w:val="00323702"/>
    <w:rsid w:val="0032528B"/>
    <w:rsid w:val="003257D2"/>
    <w:rsid w:val="003259A0"/>
    <w:rsid w:val="003261CE"/>
    <w:rsid w:val="00326ABE"/>
    <w:rsid w:val="00331155"/>
    <w:rsid w:val="00334F62"/>
    <w:rsid w:val="00335576"/>
    <w:rsid w:val="00337AD9"/>
    <w:rsid w:val="003402F2"/>
    <w:rsid w:val="00345220"/>
    <w:rsid w:val="00350B9F"/>
    <w:rsid w:val="00354CA0"/>
    <w:rsid w:val="00355F59"/>
    <w:rsid w:val="003560DD"/>
    <w:rsid w:val="00360AB5"/>
    <w:rsid w:val="00363049"/>
    <w:rsid w:val="00373F57"/>
    <w:rsid w:val="00374087"/>
    <w:rsid w:val="00375BCD"/>
    <w:rsid w:val="00382C7C"/>
    <w:rsid w:val="00391DEA"/>
    <w:rsid w:val="00392E7D"/>
    <w:rsid w:val="00394A69"/>
    <w:rsid w:val="00395E8E"/>
    <w:rsid w:val="00395EBC"/>
    <w:rsid w:val="003976A4"/>
    <w:rsid w:val="003A0310"/>
    <w:rsid w:val="003A121A"/>
    <w:rsid w:val="003A6596"/>
    <w:rsid w:val="003B1E9B"/>
    <w:rsid w:val="003B7755"/>
    <w:rsid w:val="003C0ABC"/>
    <w:rsid w:val="003C2810"/>
    <w:rsid w:val="003C3893"/>
    <w:rsid w:val="003C4ED5"/>
    <w:rsid w:val="003C74D2"/>
    <w:rsid w:val="003D45FD"/>
    <w:rsid w:val="003D5422"/>
    <w:rsid w:val="003D57EC"/>
    <w:rsid w:val="003E0869"/>
    <w:rsid w:val="003E4763"/>
    <w:rsid w:val="003E5600"/>
    <w:rsid w:val="003F7C3F"/>
    <w:rsid w:val="004016C0"/>
    <w:rsid w:val="00403C6B"/>
    <w:rsid w:val="00405349"/>
    <w:rsid w:val="00413505"/>
    <w:rsid w:val="004157E2"/>
    <w:rsid w:val="004169CD"/>
    <w:rsid w:val="00420525"/>
    <w:rsid w:val="00421BA9"/>
    <w:rsid w:val="004262F8"/>
    <w:rsid w:val="004275EF"/>
    <w:rsid w:val="00427618"/>
    <w:rsid w:val="0043129B"/>
    <w:rsid w:val="004313E7"/>
    <w:rsid w:val="00432578"/>
    <w:rsid w:val="00432C1B"/>
    <w:rsid w:val="00437A82"/>
    <w:rsid w:val="004400E1"/>
    <w:rsid w:val="0044347F"/>
    <w:rsid w:val="00450F00"/>
    <w:rsid w:val="004528DE"/>
    <w:rsid w:val="00455CF6"/>
    <w:rsid w:val="00456F82"/>
    <w:rsid w:val="00466738"/>
    <w:rsid w:val="004700E0"/>
    <w:rsid w:val="00470980"/>
    <w:rsid w:val="004744DB"/>
    <w:rsid w:val="00474788"/>
    <w:rsid w:val="004765B0"/>
    <w:rsid w:val="0048313C"/>
    <w:rsid w:val="00484377"/>
    <w:rsid w:val="00484730"/>
    <w:rsid w:val="00484BEE"/>
    <w:rsid w:val="00491DB0"/>
    <w:rsid w:val="00491EB6"/>
    <w:rsid w:val="0049208C"/>
    <w:rsid w:val="004A023B"/>
    <w:rsid w:val="004A298F"/>
    <w:rsid w:val="004C36F7"/>
    <w:rsid w:val="004C3D09"/>
    <w:rsid w:val="004C5A0F"/>
    <w:rsid w:val="004C5E03"/>
    <w:rsid w:val="004C5E56"/>
    <w:rsid w:val="004D2C64"/>
    <w:rsid w:val="004D2D8F"/>
    <w:rsid w:val="004D57E7"/>
    <w:rsid w:val="004D7457"/>
    <w:rsid w:val="004D7686"/>
    <w:rsid w:val="004D780A"/>
    <w:rsid w:val="004E283E"/>
    <w:rsid w:val="004E3870"/>
    <w:rsid w:val="004E7FDB"/>
    <w:rsid w:val="00506CF6"/>
    <w:rsid w:val="005107E1"/>
    <w:rsid w:val="005147F9"/>
    <w:rsid w:val="00516C1F"/>
    <w:rsid w:val="005171E7"/>
    <w:rsid w:val="00517CE3"/>
    <w:rsid w:val="00532508"/>
    <w:rsid w:val="0053349C"/>
    <w:rsid w:val="005439E0"/>
    <w:rsid w:val="005470B5"/>
    <w:rsid w:val="00550483"/>
    <w:rsid w:val="00551DD9"/>
    <w:rsid w:val="005550B4"/>
    <w:rsid w:val="0055693D"/>
    <w:rsid w:val="00564E61"/>
    <w:rsid w:val="00565DB8"/>
    <w:rsid w:val="0056770C"/>
    <w:rsid w:val="00573883"/>
    <w:rsid w:val="00573A84"/>
    <w:rsid w:val="005764B7"/>
    <w:rsid w:val="0058061C"/>
    <w:rsid w:val="005827F8"/>
    <w:rsid w:val="005835C1"/>
    <w:rsid w:val="00584D96"/>
    <w:rsid w:val="00595782"/>
    <w:rsid w:val="005A006F"/>
    <w:rsid w:val="005A1221"/>
    <w:rsid w:val="005A268E"/>
    <w:rsid w:val="005B1E4C"/>
    <w:rsid w:val="005B454C"/>
    <w:rsid w:val="005B5D7B"/>
    <w:rsid w:val="005C04B7"/>
    <w:rsid w:val="005C7E42"/>
    <w:rsid w:val="005E44CB"/>
    <w:rsid w:val="005F2F91"/>
    <w:rsid w:val="005F6AFF"/>
    <w:rsid w:val="00602BE9"/>
    <w:rsid w:val="00603E5A"/>
    <w:rsid w:val="00610BD0"/>
    <w:rsid w:val="0061208B"/>
    <w:rsid w:val="006121E7"/>
    <w:rsid w:val="00614A79"/>
    <w:rsid w:val="00615D88"/>
    <w:rsid w:val="00617D0E"/>
    <w:rsid w:val="00620DA8"/>
    <w:rsid w:val="00622BAF"/>
    <w:rsid w:val="00623EE2"/>
    <w:rsid w:val="00624D8E"/>
    <w:rsid w:val="00625688"/>
    <w:rsid w:val="00630E9E"/>
    <w:rsid w:val="00635D23"/>
    <w:rsid w:val="00640B2B"/>
    <w:rsid w:val="00643E18"/>
    <w:rsid w:val="006501A9"/>
    <w:rsid w:val="006537EE"/>
    <w:rsid w:val="00653B6E"/>
    <w:rsid w:val="00653B74"/>
    <w:rsid w:val="006562CE"/>
    <w:rsid w:val="006566A7"/>
    <w:rsid w:val="00662AE9"/>
    <w:rsid w:val="0066798F"/>
    <w:rsid w:val="006722B7"/>
    <w:rsid w:val="00673AF4"/>
    <w:rsid w:val="00676BFA"/>
    <w:rsid w:val="006808BC"/>
    <w:rsid w:val="00684E34"/>
    <w:rsid w:val="00687BB4"/>
    <w:rsid w:val="00690A26"/>
    <w:rsid w:val="00693E5B"/>
    <w:rsid w:val="00695E98"/>
    <w:rsid w:val="00696F26"/>
    <w:rsid w:val="006970BF"/>
    <w:rsid w:val="00697101"/>
    <w:rsid w:val="006971BD"/>
    <w:rsid w:val="006A1566"/>
    <w:rsid w:val="006A26E1"/>
    <w:rsid w:val="006A387A"/>
    <w:rsid w:val="006A3DE7"/>
    <w:rsid w:val="006A6767"/>
    <w:rsid w:val="006B18A3"/>
    <w:rsid w:val="006B3116"/>
    <w:rsid w:val="006B34EE"/>
    <w:rsid w:val="006B7B40"/>
    <w:rsid w:val="006C11A4"/>
    <w:rsid w:val="006C1DCE"/>
    <w:rsid w:val="006C65D9"/>
    <w:rsid w:val="006C6778"/>
    <w:rsid w:val="006C76DC"/>
    <w:rsid w:val="006D2625"/>
    <w:rsid w:val="006D38AB"/>
    <w:rsid w:val="006D3BE1"/>
    <w:rsid w:val="006D5FD7"/>
    <w:rsid w:val="006D6457"/>
    <w:rsid w:val="006E6F59"/>
    <w:rsid w:val="006E7827"/>
    <w:rsid w:val="006F13A3"/>
    <w:rsid w:val="0070032B"/>
    <w:rsid w:val="0070561F"/>
    <w:rsid w:val="0070635C"/>
    <w:rsid w:val="0070680F"/>
    <w:rsid w:val="007124D9"/>
    <w:rsid w:val="00716EC8"/>
    <w:rsid w:val="00717DF2"/>
    <w:rsid w:val="00723678"/>
    <w:rsid w:val="00724673"/>
    <w:rsid w:val="00725972"/>
    <w:rsid w:val="00726EFB"/>
    <w:rsid w:val="007378AE"/>
    <w:rsid w:val="0074156F"/>
    <w:rsid w:val="00751AD0"/>
    <w:rsid w:val="00751CE2"/>
    <w:rsid w:val="00752F73"/>
    <w:rsid w:val="007532F5"/>
    <w:rsid w:val="00755691"/>
    <w:rsid w:val="00761722"/>
    <w:rsid w:val="00762A04"/>
    <w:rsid w:val="00763187"/>
    <w:rsid w:val="007636E1"/>
    <w:rsid w:val="00766FDC"/>
    <w:rsid w:val="00767774"/>
    <w:rsid w:val="007702DB"/>
    <w:rsid w:val="00770471"/>
    <w:rsid w:val="007752CE"/>
    <w:rsid w:val="007766FE"/>
    <w:rsid w:val="00777C68"/>
    <w:rsid w:val="00780969"/>
    <w:rsid w:val="00783F4A"/>
    <w:rsid w:val="0079699F"/>
    <w:rsid w:val="007A3CBB"/>
    <w:rsid w:val="007A43AA"/>
    <w:rsid w:val="007B016F"/>
    <w:rsid w:val="007B1749"/>
    <w:rsid w:val="007B67BC"/>
    <w:rsid w:val="007B6FF3"/>
    <w:rsid w:val="007C6D4E"/>
    <w:rsid w:val="007C7F1A"/>
    <w:rsid w:val="007D2F92"/>
    <w:rsid w:val="007E1EA6"/>
    <w:rsid w:val="007E22F8"/>
    <w:rsid w:val="007E2A7B"/>
    <w:rsid w:val="007E46C9"/>
    <w:rsid w:val="007F11BD"/>
    <w:rsid w:val="007F4358"/>
    <w:rsid w:val="007F470F"/>
    <w:rsid w:val="007F5BF5"/>
    <w:rsid w:val="007F6F6A"/>
    <w:rsid w:val="00803F04"/>
    <w:rsid w:val="00807FF8"/>
    <w:rsid w:val="00813B94"/>
    <w:rsid w:val="0082098E"/>
    <w:rsid w:val="008239F5"/>
    <w:rsid w:val="00825C1A"/>
    <w:rsid w:val="00825DE0"/>
    <w:rsid w:val="00830FBD"/>
    <w:rsid w:val="00834213"/>
    <w:rsid w:val="0083593A"/>
    <w:rsid w:val="0084013C"/>
    <w:rsid w:val="00841434"/>
    <w:rsid w:val="00841C0C"/>
    <w:rsid w:val="0084439D"/>
    <w:rsid w:val="008449D2"/>
    <w:rsid w:val="00850BFD"/>
    <w:rsid w:val="00852351"/>
    <w:rsid w:val="008753D0"/>
    <w:rsid w:val="00876F97"/>
    <w:rsid w:val="0088206D"/>
    <w:rsid w:val="00883A74"/>
    <w:rsid w:val="00885E66"/>
    <w:rsid w:val="00886FE1"/>
    <w:rsid w:val="0089160D"/>
    <w:rsid w:val="00894396"/>
    <w:rsid w:val="00895C7B"/>
    <w:rsid w:val="00897255"/>
    <w:rsid w:val="008A1F15"/>
    <w:rsid w:val="008A5185"/>
    <w:rsid w:val="008A61E4"/>
    <w:rsid w:val="008A6220"/>
    <w:rsid w:val="008A7584"/>
    <w:rsid w:val="008B2402"/>
    <w:rsid w:val="008B6695"/>
    <w:rsid w:val="008C0CFF"/>
    <w:rsid w:val="008C4A2A"/>
    <w:rsid w:val="008C4B51"/>
    <w:rsid w:val="008C4E20"/>
    <w:rsid w:val="008D062C"/>
    <w:rsid w:val="008D06ED"/>
    <w:rsid w:val="008D2399"/>
    <w:rsid w:val="008D4F96"/>
    <w:rsid w:val="008D506A"/>
    <w:rsid w:val="008D52D6"/>
    <w:rsid w:val="008D5D40"/>
    <w:rsid w:val="008D6449"/>
    <w:rsid w:val="008D75C9"/>
    <w:rsid w:val="008E008C"/>
    <w:rsid w:val="008E1E73"/>
    <w:rsid w:val="008E290A"/>
    <w:rsid w:val="008F4C5E"/>
    <w:rsid w:val="008F739C"/>
    <w:rsid w:val="00900113"/>
    <w:rsid w:val="00900C5D"/>
    <w:rsid w:val="0090581C"/>
    <w:rsid w:val="00907DA0"/>
    <w:rsid w:val="00910BD9"/>
    <w:rsid w:val="00916190"/>
    <w:rsid w:val="009256BE"/>
    <w:rsid w:val="00925A5A"/>
    <w:rsid w:val="00926B86"/>
    <w:rsid w:val="00931805"/>
    <w:rsid w:val="00940442"/>
    <w:rsid w:val="009429DC"/>
    <w:rsid w:val="00942E58"/>
    <w:rsid w:val="00944BBB"/>
    <w:rsid w:val="0094718D"/>
    <w:rsid w:val="00951710"/>
    <w:rsid w:val="009525BA"/>
    <w:rsid w:val="00954ABB"/>
    <w:rsid w:val="00954E74"/>
    <w:rsid w:val="009604B0"/>
    <w:rsid w:val="00961FDE"/>
    <w:rsid w:val="00970697"/>
    <w:rsid w:val="00972775"/>
    <w:rsid w:val="00980B73"/>
    <w:rsid w:val="009862D4"/>
    <w:rsid w:val="00986E3B"/>
    <w:rsid w:val="009929EA"/>
    <w:rsid w:val="009A1CC9"/>
    <w:rsid w:val="009B173D"/>
    <w:rsid w:val="009B2B3E"/>
    <w:rsid w:val="009B3021"/>
    <w:rsid w:val="009B48BC"/>
    <w:rsid w:val="009B4981"/>
    <w:rsid w:val="009C34BD"/>
    <w:rsid w:val="009C4033"/>
    <w:rsid w:val="009D683D"/>
    <w:rsid w:val="009E1C73"/>
    <w:rsid w:val="009E55B4"/>
    <w:rsid w:val="009E694F"/>
    <w:rsid w:val="009F2AFA"/>
    <w:rsid w:val="009F6235"/>
    <w:rsid w:val="009F650B"/>
    <w:rsid w:val="009F6EB9"/>
    <w:rsid w:val="009F7C8E"/>
    <w:rsid w:val="00A00B51"/>
    <w:rsid w:val="00A02FD1"/>
    <w:rsid w:val="00A06285"/>
    <w:rsid w:val="00A11592"/>
    <w:rsid w:val="00A123E1"/>
    <w:rsid w:val="00A128BF"/>
    <w:rsid w:val="00A17D27"/>
    <w:rsid w:val="00A21B64"/>
    <w:rsid w:val="00A234BB"/>
    <w:rsid w:val="00A25E81"/>
    <w:rsid w:val="00A26245"/>
    <w:rsid w:val="00A31560"/>
    <w:rsid w:val="00A31F07"/>
    <w:rsid w:val="00A33785"/>
    <w:rsid w:val="00A37054"/>
    <w:rsid w:val="00A41075"/>
    <w:rsid w:val="00A46171"/>
    <w:rsid w:val="00A462DE"/>
    <w:rsid w:val="00A51AC4"/>
    <w:rsid w:val="00A53178"/>
    <w:rsid w:val="00A54516"/>
    <w:rsid w:val="00A62195"/>
    <w:rsid w:val="00A62E32"/>
    <w:rsid w:val="00A63C71"/>
    <w:rsid w:val="00A72B60"/>
    <w:rsid w:val="00A74A8E"/>
    <w:rsid w:val="00A75377"/>
    <w:rsid w:val="00A81621"/>
    <w:rsid w:val="00A8432C"/>
    <w:rsid w:val="00A84732"/>
    <w:rsid w:val="00A86949"/>
    <w:rsid w:val="00A8788F"/>
    <w:rsid w:val="00A91BFC"/>
    <w:rsid w:val="00A92BE7"/>
    <w:rsid w:val="00AA204B"/>
    <w:rsid w:val="00AA5315"/>
    <w:rsid w:val="00AB435F"/>
    <w:rsid w:val="00AB4DEB"/>
    <w:rsid w:val="00AB5FEB"/>
    <w:rsid w:val="00AC1494"/>
    <w:rsid w:val="00AC4A7E"/>
    <w:rsid w:val="00AD3F35"/>
    <w:rsid w:val="00AD65DE"/>
    <w:rsid w:val="00AD6952"/>
    <w:rsid w:val="00AE28F2"/>
    <w:rsid w:val="00AE537E"/>
    <w:rsid w:val="00AE7405"/>
    <w:rsid w:val="00AF141E"/>
    <w:rsid w:val="00B0205B"/>
    <w:rsid w:val="00B03464"/>
    <w:rsid w:val="00B10EC5"/>
    <w:rsid w:val="00B15A08"/>
    <w:rsid w:val="00B25401"/>
    <w:rsid w:val="00B2593C"/>
    <w:rsid w:val="00B31C15"/>
    <w:rsid w:val="00B36C79"/>
    <w:rsid w:val="00B40327"/>
    <w:rsid w:val="00B4243A"/>
    <w:rsid w:val="00B441DD"/>
    <w:rsid w:val="00B455B3"/>
    <w:rsid w:val="00B45EAE"/>
    <w:rsid w:val="00B52A9D"/>
    <w:rsid w:val="00B52CCB"/>
    <w:rsid w:val="00B600F6"/>
    <w:rsid w:val="00B60EF0"/>
    <w:rsid w:val="00B63236"/>
    <w:rsid w:val="00B63EAA"/>
    <w:rsid w:val="00B70E68"/>
    <w:rsid w:val="00B749D3"/>
    <w:rsid w:val="00B75EF0"/>
    <w:rsid w:val="00B800AC"/>
    <w:rsid w:val="00B82F6F"/>
    <w:rsid w:val="00B836A6"/>
    <w:rsid w:val="00B85955"/>
    <w:rsid w:val="00B86918"/>
    <w:rsid w:val="00B8720A"/>
    <w:rsid w:val="00B924D8"/>
    <w:rsid w:val="00B930F9"/>
    <w:rsid w:val="00B94F44"/>
    <w:rsid w:val="00B954B7"/>
    <w:rsid w:val="00B95C01"/>
    <w:rsid w:val="00B95CB8"/>
    <w:rsid w:val="00BA38FE"/>
    <w:rsid w:val="00BA3E4C"/>
    <w:rsid w:val="00BB1456"/>
    <w:rsid w:val="00BB244D"/>
    <w:rsid w:val="00BB4CEC"/>
    <w:rsid w:val="00BB721C"/>
    <w:rsid w:val="00BD01BD"/>
    <w:rsid w:val="00BD117D"/>
    <w:rsid w:val="00BD2F6A"/>
    <w:rsid w:val="00BD2FF8"/>
    <w:rsid w:val="00BE134F"/>
    <w:rsid w:val="00BF5828"/>
    <w:rsid w:val="00C00FDE"/>
    <w:rsid w:val="00C014A2"/>
    <w:rsid w:val="00C04A5A"/>
    <w:rsid w:val="00C058C8"/>
    <w:rsid w:val="00C071CF"/>
    <w:rsid w:val="00C07909"/>
    <w:rsid w:val="00C10039"/>
    <w:rsid w:val="00C120F2"/>
    <w:rsid w:val="00C1278C"/>
    <w:rsid w:val="00C17DF5"/>
    <w:rsid w:val="00C23F0D"/>
    <w:rsid w:val="00C240A4"/>
    <w:rsid w:val="00C27189"/>
    <w:rsid w:val="00C325C3"/>
    <w:rsid w:val="00C327F8"/>
    <w:rsid w:val="00C34341"/>
    <w:rsid w:val="00C373BD"/>
    <w:rsid w:val="00C407AF"/>
    <w:rsid w:val="00C504D2"/>
    <w:rsid w:val="00C54F8C"/>
    <w:rsid w:val="00C57DA0"/>
    <w:rsid w:val="00C63F83"/>
    <w:rsid w:val="00C653DA"/>
    <w:rsid w:val="00C669F0"/>
    <w:rsid w:val="00C74EC5"/>
    <w:rsid w:val="00C8489D"/>
    <w:rsid w:val="00C84BEB"/>
    <w:rsid w:val="00C85390"/>
    <w:rsid w:val="00C90D1A"/>
    <w:rsid w:val="00C92355"/>
    <w:rsid w:val="00C95C90"/>
    <w:rsid w:val="00C96DF0"/>
    <w:rsid w:val="00CA4CBE"/>
    <w:rsid w:val="00CA5268"/>
    <w:rsid w:val="00CA6456"/>
    <w:rsid w:val="00CA7F4C"/>
    <w:rsid w:val="00CB0FBE"/>
    <w:rsid w:val="00CB2F67"/>
    <w:rsid w:val="00CB4003"/>
    <w:rsid w:val="00CB4EE5"/>
    <w:rsid w:val="00CC1F44"/>
    <w:rsid w:val="00CC1F79"/>
    <w:rsid w:val="00CC2147"/>
    <w:rsid w:val="00CC543F"/>
    <w:rsid w:val="00CC78E4"/>
    <w:rsid w:val="00CD55B8"/>
    <w:rsid w:val="00CD580B"/>
    <w:rsid w:val="00CE47BA"/>
    <w:rsid w:val="00CE5240"/>
    <w:rsid w:val="00CF251E"/>
    <w:rsid w:val="00CF4F7A"/>
    <w:rsid w:val="00D008E3"/>
    <w:rsid w:val="00D01382"/>
    <w:rsid w:val="00D116B4"/>
    <w:rsid w:val="00D11717"/>
    <w:rsid w:val="00D11F04"/>
    <w:rsid w:val="00D13274"/>
    <w:rsid w:val="00D16CA1"/>
    <w:rsid w:val="00D32292"/>
    <w:rsid w:val="00D4153B"/>
    <w:rsid w:val="00D42457"/>
    <w:rsid w:val="00D4528F"/>
    <w:rsid w:val="00D468E7"/>
    <w:rsid w:val="00D51AC3"/>
    <w:rsid w:val="00D5514C"/>
    <w:rsid w:val="00D60233"/>
    <w:rsid w:val="00D61338"/>
    <w:rsid w:val="00D653AA"/>
    <w:rsid w:val="00D72CA9"/>
    <w:rsid w:val="00D7651F"/>
    <w:rsid w:val="00D77C9E"/>
    <w:rsid w:val="00D83F8E"/>
    <w:rsid w:val="00D90381"/>
    <w:rsid w:val="00D90CC4"/>
    <w:rsid w:val="00D91524"/>
    <w:rsid w:val="00D9266F"/>
    <w:rsid w:val="00D95C81"/>
    <w:rsid w:val="00D97FB3"/>
    <w:rsid w:val="00DA23DD"/>
    <w:rsid w:val="00DA45FC"/>
    <w:rsid w:val="00DA57B8"/>
    <w:rsid w:val="00DA79E1"/>
    <w:rsid w:val="00DB1EA1"/>
    <w:rsid w:val="00DB2119"/>
    <w:rsid w:val="00DB25F7"/>
    <w:rsid w:val="00DB39A5"/>
    <w:rsid w:val="00DB4A0F"/>
    <w:rsid w:val="00DB5985"/>
    <w:rsid w:val="00DC3C14"/>
    <w:rsid w:val="00DC3DE0"/>
    <w:rsid w:val="00DE4BF0"/>
    <w:rsid w:val="00DE5D4A"/>
    <w:rsid w:val="00DE7F3E"/>
    <w:rsid w:val="00DF6B53"/>
    <w:rsid w:val="00DF74A0"/>
    <w:rsid w:val="00DF77B8"/>
    <w:rsid w:val="00E02D55"/>
    <w:rsid w:val="00E02F48"/>
    <w:rsid w:val="00E032FF"/>
    <w:rsid w:val="00E03DB2"/>
    <w:rsid w:val="00E13DF4"/>
    <w:rsid w:val="00E14B44"/>
    <w:rsid w:val="00E15280"/>
    <w:rsid w:val="00E171FF"/>
    <w:rsid w:val="00E24732"/>
    <w:rsid w:val="00E32BC8"/>
    <w:rsid w:val="00E34B37"/>
    <w:rsid w:val="00E35480"/>
    <w:rsid w:val="00E41ED3"/>
    <w:rsid w:val="00E4281F"/>
    <w:rsid w:val="00E50A3A"/>
    <w:rsid w:val="00E52200"/>
    <w:rsid w:val="00E5401D"/>
    <w:rsid w:val="00E562ED"/>
    <w:rsid w:val="00E6003C"/>
    <w:rsid w:val="00E67280"/>
    <w:rsid w:val="00E70D2D"/>
    <w:rsid w:val="00E76C7F"/>
    <w:rsid w:val="00E77CC5"/>
    <w:rsid w:val="00E77FE3"/>
    <w:rsid w:val="00E90E02"/>
    <w:rsid w:val="00E9211C"/>
    <w:rsid w:val="00E970CF"/>
    <w:rsid w:val="00EA4FCC"/>
    <w:rsid w:val="00EA53E0"/>
    <w:rsid w:val="00EA5593"/>
    <w:rsid w:val="00EB10A2"/>
    <w:rsid w:val="00EB21F9"/>
    <w:rsid w:val="00EB61E8"/>
    <w:rsid w:val="00EB6C5B"/>
    <w:rsid w:val="00EC37A4"/>
    <w:rsid w:val="00EC49A5"/>
    <w:rsid w:val="00EC65AC"/>
    <w:rsid w:val="00ED0D91"/>
    <w:rsid w:val="00ED3DD8"/>
    <w:rsid w:val="00EE3D19"/>
    <w:rsid w:val="00EE42E0"/>
    <w:rsid w:val="00EE5215"/>
    <w:rsid w:val="00EE690A"/>
    <w:rsid w:val="00EF38AD"/>
    <w:rsid w:val="00F02897"/>
    <w:rsid w:val="00F10012"/>
    <w:rsid w:val="00F107EC"/>
    <w:rsid w:val="00F107FF"/>
    <w:rsid w:val="00F10E67"/>
    <w:rsid w:val="00F1617B"/>
    <w:rsid w:val="00F17661"/>
    <w:rsid w:val="00F17B2C"/>
    <w:rsid w:val="00F30713"/>
    <w:rsid w:val="00F31E51"/>
    <w:rsid w:val="00F3441D"/>
    <w:rsid w:val="00F4042B"/>
    <w:rsid w:val="00F42A00"/>
    <w:rsid w:val="00F47096"/>
    <w:rsid w:val="00F5077F"/>
    <w:rsid w:val="00F53E76"/>
    <w:rsid w:val="00F56077"/>
    <w:rsid w:val="00F57C3F"/>
    <w:rsid w:val="00F6385B"/>
    <w:rsid w:val="00F73B2F"/>
    <w:rsid w:val="00F74203"/>
    <w:rsid w:val="00F7564A"/>
    <w:rsid w:val="00F75833"/>
    <w:rsid w:val="00F76711"/>
    <w:rsid w:val="00F821B3"/>
    <w:rsid w:val="00F83A1B"/>
    <w:rsid w:val="00F84478"/>
    <w:rsid w:val="00F84AFD"/>
    <w:rsid w:val="00F84F77"/>
    <w:rsid w:val="00F85BE4"/>
    <w:rsid w:val="00F860D8"/>
    <w:rsid w:val="00F90186"/>
    <w:rsid w:val="00F90337"/>
    <w:rsid w:val="00F909E4"/>
    <w:rsid w:val="00F93BE5"/>
    <w:rsid w:val="00F951F4"/>
    <w:rsid w:val="00FA02FE"/>
    <w:rsid w:val="00FA17FF"/>
    <w:rsid w:val="00FA4A63"/>
    <w:rsid w:val="00FA6A42"/>
    <w:rsid w:val="00FA7F77"/>
    <w:rsid w:val="00FB2C15"/>
    <w:rsid w:val="00FB30CB"/>
    <w:rsid w:val="00FB5A52"/>
    <w:rsid w:val="00FB605E"/>
    <w:rsid w:val="00FB6371"/>
    <w:rsid w:val="00FB7589"/>
    <w:rsid w:val="00FC1388"/>
    <w:rsid w:val="00FC7E55"/>
    <w:rsid w:val="00FD0248"/>
    <w:rsid w:val="00FD5802"/>
    <w:rsid w:val="00FD64E7"/>
    <w:rsid w:val="00FD7EFD"/>
    <w:rsid w:val="00FE0509"/>
    <w:rsid w:val="00FE152E"/>
    <w:rsid w:val="00FE3283"/>
    <w:rsid w:val="00FE66B7"/>
    <w:rsid w:val="00FE78BD"/>
    <w:rsid w:val="00FF19D9"/>
    <w:rsid w:val="00FF4E10"/>
    <w:rsid w:val="00FF7551"/>
    <w:rsid w:val="00FF75A9"/>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1BE5"/>
  <w15:chartTrackingRefBased/>
  <w15:docId w15:val="{9118D9EB-7738-4029-9DF6-70BD9D4F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D4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numbering" w:customStyle="1" w:styleId="Bullet">
    <w:name w:val="Bullet"/>
    <w:rsid w:val="00195C50"/>
    <w:pPr>
      <w:numPr>
        <w:numId w:val="2"/>
      </w:numPr>
    </w:pPr>
  </w:style>
  <w:style w:type="numbering" w:customStyle="1" w:styleId="Dash">
    <w:name w:val="Dash"/>
    <w:rsid w:val="00195C50"/>
    <w:pPr>
      <w:numPr>
        <w:numId w:val="4"/>
      </w:numPr>
    </w:pPr>
  </w:style>
  <w:style w:type="paragraph" w:styleId="ListParagraph">
    <w:name w:val="List Paragraph"/>
    <w:basedOn w:val="Normal"/>
    <w:uiPriority w:val="1"/>
    <w:qFormat/>
    <w:rsid w:val="00CF4F7A"/>
    <w:pPr>
      <w:widowControl w:val="0"/>
      <w:autoSpaceDE w:val="0"/>
      <w:autoSpaceDN w:val="0"/>
      <w:spacing w:after="0" w:line="240" w:lineRule="auto"/>
      <w:ind w:left="820" w:right="149" w:hanging="720"/>
    </w:pPr>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KROMBEEN</dc:creator>
  <cp:keywords/>
  <dc:description/>
  <cp:lastModifiedBy>JULIE KROMBEEN</cp:lastModifiedBy>
  <cp:revision>3</cp:revision>
  <cp:lastPrinted>2024-02-02T16:31:00Z</cp:lastPrinted>
  <dcterms:created xsi:type="dcterms:W3CDTF">2024-02-02T16:38:00Z</dcterms:created>
  <dcterms:modified xsi:type="dcterms:W3CDTF">2024-02-06T13:39:00Z</dcterms:modified>
</cp:coreProperties>
</file>