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42F8" w14:textId="77777777" w:rsidR="000B38C2" w:rsidRPr="000B38C2" w:rsidRDefault="000B38C2" w:rsidP="000B38C2">
      <w:pPr>
        <w:jc w:val="both"/>
        <w:rPr>
          <w:sz w:val="22"/>
          <w:szCs w:val="22"/>
        </w:rPr>
      </w:pPr>
    </w:p>
    <w:p w14:paraId="24D15353" w14:textId="77777777" w:rsidR="00FE4C91" w:rsidRPr="000B38C2" w:rsidRDefault="00D04295" w:rsidP="000B38C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Possible Franchise Enactment Schedule</w:t>
      </w:r>
    </w:p>
    <w:p w14:paraId="0D765499" w14:textId="77777777" w:rsidR="00FE4C91" w:rsidRPr="000B38C2" w:rsidRDefault="006A6AC0" w:rsidP="000B38C2">
      <w:pPr>
        <w:jc w:val="center"/>
        <w:rPr>
          <w:sz w:val="22"/>
          <w:szCs w:val="22"/>
        </w:rPr>
      </w:pPr>
      <w:r>
        <w:rPr>
          <w:sz w:val="22"/>
          <w:szCs w:val="22"/>
        </w:rPr>
        <w:t>REVOCABLE</w:t>
      </w:r>
      <w:r w:rsidR="00FE4C91" w:rsidRPr="000B38C2">
        <w:rPr>
          <w:sz w:val="22"/>
          <w:szCs w:val="22"/>
        </w:rPr>
        <w:t xml:space="preserve"> ELECTRIC FRANCHISE</w:t>
      </w:r>
    </w:p>
    <w:p w14:paraId="0F9822F7" w14:textId="4066D089" w:rsidR="00FE4C91" w:rsidRPr="000B38C2" w:rsidRDefault="002A076E" w:rsidP="000B38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="00FE4C91"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="00FE4C91" w:rsidRPr="000B38C2">
        <w:rPr>
          <w:sz w:val="22"/>
          <w:szCs w:val="22"/>
        </w:rPr>
        <w:t xml:space="preserve"> COUNTY, MICHIGAN</w:t>
      </w:r>
    </w:p>
    <w:p w14:paraId="5A8205BE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492323B6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1C6FF683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  <w:u w:val="single"/>
        </w:rPr>
        <w:t>First Meeting</w:t>
      </w:r>
    </w:p>
    <w:p w14:paraId="0E50D264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</w:rPr>
        <w:t xml:space="preserve">Meeting of </w:t>
      </w:r>
      <w:r w:rsidR="00B17E96">
        <w:rPr>
          <w:sz w:val="22"/>
          <w:szCs w:val="22"/>
        </w:rPr>
        <w:t>Township Board</w:t>
      </w:r>
    </w:p>
    <w:p w14:paraId="4DA3EECA" w14:textId="77777777" w:rsidR="00FE4C91" w:rsidRPr="000B38C2" w:rsidRDefault="00FE4C91" w:rsidP="000B38C2">
      <w:pPr>
        <w:rPr>
          <w:sz w:val="22"/>
          <w:szCs w:val="22"/>
        </w:rPr>
      </w:pPr>
    </w:p>
    <w:p w14:paraId="250C9885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</w:rPr>
        <w:t xml:space="preserve">    Franchise Ordinance passed</w:t>
      </w:r>
    </w:p>
    <w:p w14:paraId="6F43F7B0" w14:textId="77777777" w:rsidR="00FE4C91" w:rsidRPr="000B38C2" w:rsidRDefault="00FE4C91" w:rsidP="000B38C2">
      <w:pPr>
        <w:rPr>
          <w:sz w:val="22"/>
          <w:szCs w:val="22"/>
        </w:rPr>
      </w:pPr>
    </w:p>
    <w:p w14:paraId="1D81FED2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  <w:u w:val="single"/>
        </w:rPr>
        <w:t xml:space="preserve">Within </w:t>
      </w:r>
      <w:r w:rsidR="00917F0E">
        <w:rPr>
          <w:sz w:val="22"/>
          <w:szCs w:val="22"/>
          <w:u w:val="single"/>
        </w:rPr>
        <w:t>30</w:t>
      </w:r>
      <w:r w:rsidRPr="000B38C2">
        <w:rPr>
          <w:sz w:val="22"/>
          <w:szCs w:val="22"/>
          <w:u w:val="single"/>
        </w:rPr>
        <w:t xml:space="preserve"> days</w:t>
      </w:r>
    </w:p>
    <w:p w14:paraId="1F1976B6" w14:textId="77777777" w:rsidR="00FE4C91" w:rsidRPr="000B38C2" w:rsidRDefault="00FE4C91" w:rsidP="000B38C2">
      <w:pPr>
        <w:rPr>
          <w:sz w:val="22"/>
          <w:szCs w:val="22"/>
        </w:rPr>
      </w:pPr>
    </w:p>
    <w:p w14:paraId="2EEBF557" w14:textId="77777777" w:rsidR="00FE4C91" w:rsidRPr="000B38C2" w:rsidRDefault="00404221" w:rsidP="000B38C2">
      <w:pPr>
        <w:rPr>
          <w:sz w:val="22"/>
          <w:szCs w:val="22"/>
        </w:rPr>
      </w:pPr>
      <w:r w:rsidRPr="000B38C2">
        <w:rPr>
          <w:sz w:val="22"/>
          <w:szCs w:val="22"/>
        </w:rPr>
        <w:t xml:space="preserve">  </w:t>
      </w:r>
      <w:r w:rsidR="00FE4C91" w:rsidRPr="000B38C2">
        <w:rPr>
          <w:sz w:val="22"/>
          <w:szCs w:val="22"/>
        </w:rPr>
        <w:t xml:space="preserve">  Publish complete franchise ordinance (in full)</w:t>
      </w:r>
    </w:p>
    <w:p w14:paraId="2D2FE08D" w14:textId="77777777" w:rsidR="00FE4C91" w:rsidRPr="000B38C2" w:rsidRDefault="00FE4C91" w:rsidP="000B38C2">
      <w:pPr>
        <w:rPr>
          <w:sz w:val="22"/>
          <w:szCs w:val="22"/>
        </w:rPr>
      </w:pPr>
    </w:p>
    <w:p w14:paraId="21522D88" w14:textId="77777777" w:rsidR="002062EA" w:rsidRDefault="002062EA" w:rsidP="0078063C">
      <w:pPr>
        <w:rPr>
          <w:sz w:val="22"/>
          <w:szCs w:val="22"/>
        </w:rPr>
      </w:pPr>
    </w:p>
    <w:p w14:paraId="68A975AC" w14:textId="77777777" w:rsidR="002062EA" w:rsidRDefault="002062EA" w:rsidP="0078063C">
      <w:pPr>
        <w:rPr>
          <w:sz w:val="22"/>
          <w:szCs w:val="22"/>
        </w:rPr>
        <w:sectPr w:rsidR="002062EA" w:rsidSect="00254A5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3"/>
          <w:cols w:space="720"/>
          <w:noEndnote/>
          <w:docGrid w:linePitch="326"/>
        </w:sectPr>
      </w:pPr>
    </w:p>
    <w:p w14:paraId="48143B53" w14:textId="77777777" w:rsidR="00FE4C91" w:rsidRPr="000B38C2" w:rsidRDefault="00FE4C91" w:rsidP="000B38C2">
      <w:pPr>
        <w:jc w:val="center"/>
        <w:rPr>
          <w:sz w:val="22"/>
          <w:szCs w:val="22"/>
        </w:rPr>
      </w:pPr>
      <w:r w:rsidRPr="000B38C2">
        <w:rPr>
          <w:sz w:val="22"/>
          <w:szCs w:val="22"/>
        </w:rPr>
        <w:lastRenderedPageBreak/>
        <w:t>ORDINANCE NO. __________</w:t>
      </w:r>
    </w:p>
    <w:p w14:paraId="4B34B1F3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3F9B861A" w14:textId="77777777" w:rsidR="00FE4C91" w:rsidRPr="000B38C2" w:rsidRDefault="00FE4C91" w:rsidP="000B38C2">
      <w:pPr>
        <w:jc w:val="center"/>
        <w:rPr>
          <w:sz w:val="22"/>
          <w:szCs w:val="22"/>
        </w:rPr>
      </w:pPr>
      <w:r w:rsidRPr="000B38C2">
        <w:rPr>
          <w:sz w:val="22"/>
          <w:szCs w:val="22"/>
        </w:rPr>
        <w:t>CONSUMERS ENERGY COMPANY ELECTRIC FRANCHISE ORDINANCE</w:t>
      </w:r>
    </w:p>
    <w:p w14:paraId="4C747095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2A0FD581" w14:textId="10FF95DA" w:rsidR="00FE4C91" w:rsidRPr="000B38C2" w:rsidRDefault="00FE4C91" w:rsidP="000B38C2">
      <w:pPr>
        <w:ind w:left="720" w:right="922"/>
        <w:jc w:val="both"/>
        <w:rPr>
          <w:sz w:val="22"/>
          <w:szCs w:val="22"/>
        </w:rPr>
      </w:pPr>
      <w:r w:rsidRPr="000B38C2">
        <w:rPr>
          <w:sz w:val="22"/>
          <w:szCs w:val="22"/>
        </w:rPr>
        <w:t xml:space="preserve">AN ORDINANCE, granting to CONSUMERS ENERGY COMPANY, its successors and assigns, </w:t>
      </w:r>
      <w:r w:rsidR="003C13CF">
        <w:rPr>
          <w:sz w:val="22"/>
          <w:szCs w:val="22"/>
        </w:rPr>
        <w:t xml:space="preserve">the right and authority to </w:t>
      </w:r>
      <w:r w:rsidR="003C13CF" w:rsidRPr="00F20A47">
        <w:rPr>
          <w:sz w:val="22"/>
          <w:szCs w:val="22"/>
        </w:rPr>
        <w:t xml:space="preserve">construct, maintain and commercially use electric lines </w:t>
      </w:r>
      <w:r w:rsidR="003C13CF">
        <w:rPr>
          <w:sz w:val="22"/>
          <w:szCs w:val="22"/>
        </w:rPr>
        <w:t>and related facilities including but not limited to to</w:t>
      </w:r>
      <w:r w:rsidR="003C13CF" w:rsidRPr="00F20A47">
        <w:rPr>
          <w:sz w:val="22"/>
          <w:szCs w:val="22"/>
        </w:rPr>
        <w:t>wers, masts, poles, crossarms, guys, wires</w:t>
      </w:r>
      <w:r w:rsidR="003C13CF">
        <w:rPr>
          <w:sz w:val="22"/>
          <w:szCs w:val="22"/>
        </w:rPr>
        <w:t xml:space="preserve"> and</w:t>
      </w:r>
      <w:r w:rsidR="003C13CF" w:rsidRPr="00F20A47">
        <w:rPr>
          <w:sz w:val="22"/>
          <w:szCs w:val="22"/>
        </w:rPr>
        <w:t xml:space="preserve"> transformers</w:t>
      </w:r>
      <w:r w:rsidR="00E33084">
        <w:rPr>
          <w:sz w:val="22"/>
          <w:szCs w:val="22"/>
        </w:rPr>
        <w:t xml:space="preserve"> </w:t>
      </w:r>
      <w:r w:rsidR="003C13CF">
        <w:rPr>
          <w:sz w:val="22"/>
          <w:szCs w:val="22"/>
        </w:rPr>
        <w:t xml:space="preserve">on, under, along, and across public places including but not limited to highways, streets, alleys, bridges, and waterways, and to conduct a local </w:t>
      </w:r>
      <w:r w:rsidR="006A55C3">
        <w:rPr>
          <w:sz w:val="22"/>
          <w:szCs w:val="22"/>
        </w:rPr>
        <w:t xml:space="preserve">electric </w:t>
      </w:r>
      <w:r w:rsidR="003C13CF">
        <w:rPr>
          <w:sz w:val="22"/>
          <w:szCs w:val="22"/>
        </w:rPr>
        <w:t xml:space="preserve">business in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Pr="000B38C2">
        <w:rPr>
          <w:sz w:val="22"/>
          <w:szCs w:val="22"/>
        </w:rPr>
        <w:t xml:space="preserve"> COUNTY, MICHIGAN,</w:t>
      </w:r>
      <w:r w:rsidR="00404221" w:rsidRPr="000B38C2">
        <w:rPr>
          <w:sz w:val="22"/>
          <w:szCs w:val="22"/>
        </w:rPr>
        <w:t xml:space="preserve"> for a period of </w:t>
      </w:r>
      <w:r w:rsidR="002A076E">
        <w:rPr>
          <w:sz w:val="22"/>
          <w:szCs w:val="22"/>
        </w:rPr>
        <w:t>thirty</w:t>
      </w:r>
      <w:r w:rsidR="00404221" w:rsidRPr="000B38C2">
        <w:rPr>
          <w:sz w:val="22"/>
          <w:szCs w:val="22"/>
        </w:rPr>
        <w:t xml:space="preserve"> years.</w:t>
      </w:r>
    </w:p>
    <w:p w14:paraId="3C7E7361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5A1D2EF2" w14:textId="696B505D" w:rsidR="00FE4C91" w:rsidRPr="000B38C2" w:rsidRDefault="00FE4C91" w:rsidP="000B38C2">
      <w:pPr>
        <w:jc w:val="both"/>
        <w:rPr>
          <w:sz w:val="22"/>
          <w:szCs w:val="22"/>
        </w:rPr>
      </w:pPr>
      <w:r w:rsidRPr="000B38C2">
        <w:rPr>
          <w:sz w:val="22"/>
          <w:szCs w:val="22"/>
        </w:rPr>
        <w:t xml:space="preserve">THE </w:t>
      </w:r>
      <w:r w:rsidR="002A076E">
        <w:rPr>
          <w:sz w:val="22"/>
          <w:szCs w:val="22"/>
        </w:rPr>
        <w:t>TOWNSHIP</w:t>
      </w:r>
      <w:r w:rsidRPr="000B38C2">
        <w:rPr>
          <w:sz w:val="22"/>
          <w:szCs w:val="22"/>
        </w:rPr>
        <w:t xml:space="preserve"> OF </w:t>
      </w:r>
      <w:r w:rsidR="00530CA2">
        <w:rPr>
          <w:sz w:val="22"/>
          <w:szCs w:val="22"/>
        </w:rPr>
        <w:t>KASSON</w:t>
      </w:r>
      <w:r w:rsidR="00977B61" w:rsidRPr="000B38C2">
        <w:rPr>
          <w:sz w:val="22"/>
          <w:szCs w:val="22"/>
        </w:rPr>
        <w:t xml:space="preserve"> </w:t>
      </w:r>
      <w:r w:rsidRPr="000B38C2">
        <w:rPr>
          <w:sz w:val="22"/>
          <w:szCs w:val="22"/>
        </w:rPr>
        <w:t>ORDAINS:</w:t>
      </w:r>
    </w:p>
    <w:p w14:paraId="2C9EEA88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67983D78" w14:textId="364D9A95" w:rsidR="00FE4C91" w:rsidRPr="000B38C2" w:rsidRDefault="00FE4C91" w:rsidP="000B38C2">
      <w:pPr>
        <w:jc w:val="both"/>
        <w:rPr>
          <w:sz w:val="22"/>
          <w:szCs w:val="22"/>
        </w:rPr>
      </w:pPr>
      <w:r w:rsidRPr="000B38C2">
        <w:rPr>
          <w:sz w:val="22"/>
          <w:szCs w:val="22"/>
        </w:rPr>
        <w:t xml:space="preserve">SECTION 1.  </w:t>
      </w:r>
      <w:r w:rsidR="00D75430">
        <w:rPr>
          <w:sz w:val="22"/>
          <w:szCs w:val="22"/>
          <w:u w:val="single"/>
        </w:rPr>
        <w:t>GRANT</w:t>
      </w:r>
      <w:r w:rsidR="00240334">
        <w:rPr>
          <w:sz w:val="22"/>
          <w:szCs w:val="22"/>
          <w:u w:val="single"/>
        </w:rPr>
        <w:t xml:space="preserve"> and</w:t>
      </w:r>
      <w:r w:rsidR="00D75430">
        <w:rPr>
          <w:sz w:val="22"/>
          <w:szCs w:val="22"/>
          <w:u w:val="single"/>
        </w:rPr>
        <w:t xml:space="preserve"> </w:t>
      </w:r>
      <w:r w:rsidRPr="000B38C2">
        <w:rPr>
          <w:sz w:val="22"/>
          <w:szCs w:val="22"/>
          <w:u w:val="single"/>
        </w:rPr>
        <w:t>TERM</w:t>
      </w:r>
      <w:r w:rsidRPr="000B38C2">
        <w:rPr>
          <w:sz w:val="22"/>
          <w:szCs w:val="22"/>
        </w:rPr>
        <w:t xml:space="preserve">. 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Pr="000B38C2">
        <w:rPr>
          <w:sz w:val="22"/>
          <w:szCs w:val="22"/>
        </w:rPr>
        <w:t xml:space="preserve"> COUNTY, MICHIGAN, hereby grants to Consumers Energy Company, its successors and assigns, hereinafter called </w:t>
      </w:r>
      <w:r w:rsidR="007F22B0">
        <w:rPr>
          <w:sz w:val="22"/>
          <w:szCs w:val="22"/>
        </w:rPr>
        <w:t>“</w:t>
      </w:r>
      <w:r w:rsidR="00DD557F">
        <w:rPr>
          <w:sz w:val="22"/>
          <w:szCs w:val="22"/>
        </w:rPr>
        <w:t>Consumers</w:t>
      </w:r>
      <w:r w:rsidR="007F22B0">
        <w:rPr>
          <w:sz w:val="22"/>
          <w:szCs w:val="22"/>
        </w:rPr>
        <w:t>" the right</w:t>
      </w:r>
      <w:r w:rsidRPr="000B38C2">
        <w:rPr>
          <w:sz w:val="22"/>
          <w:szCs w:val="22"/>
        </w:rPr>
        <w:t xml:space="preserve"> and authority to </w:t>
      </w:r>
      <w:r w:rsidR="00377742">
        <w:rPr>
          <w:sz w:val="22"/>
          <w:szCs w:val="22"/>
        </w:rPr>
        <w:t xml:space="preserve">construct, maintain and commercially use electric lines consisting of </w:t>
      </w:r>
      <w:r w:rsidR="00240334">
        <w:rPr>
          <w:sz w:val="22"/>
          <w:szCs w:val="22"/>
        </w:rPr>
        <w:t>to</w:t>
      </w:r>
      <w:r w:rsidR="00240334" w:rsidRPr="00F20A47">
        <w:rPr>
          <w:sz w:val="22"/>
          <w:szCs w:val="22"/>
        </w:rPr>
        <w:t>wers, masts, poles, crossarms, guys, wires</w:t>
      </w:r>
      <w:r w:rsidR="00240334">
        <w:rPr>
          <w:sz w:val="22"/>
          <w:szCs w:val="22"/>
        </w:rPr>
        <w:t xml:space="preserve"> and</w:t>
      </w:r>
      <w:r w:rsidR="00240334" w:rsidRPr="00F20A47">
        <w:rPr>
          <w:sz w:val="22"/>
          <w:szCs w:val="22"/>
        </w:rPr>
        <w:t xml:space="preserve"> transformers</w:t>
      </w:r>
      <w:r w:rsidR="00240334">
        <w:rPr>
          <w:sz w:val="22"/>
          <w:szCs w:val="22"/>
        </w:rPr>
        <w:t xml:space="preserve"> on, under, along, and across public places including but not limited to highways, streets, alleys, bridges, and waterways, and to conduct a local electric business in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Pr="000B38C2">
        <w:rPr>
          <w:sz w:val="22"/>
          <w:szCs w:val="22"/>
        </w:rPr>
        <w:t xml:space="preserve"> COUNTY, MICHIGAN, for a period of </w:t>
      </w:r>
      <w:r w:rsidR="002A076E">
        <w:rPr>
          <w:sz w:val="22"/>
          <w:szCs w:val="22"/>
        </w:rPr>
        <w:t>thirty</w:t>
      </w:r>
      <w:r w:rsidRPr="000B38C2">
        <w:rPr>
          <w:sz w:val="22"/>
          <w:szCs w:val="22"/>
        </w:rPr>
        <w:t xml:space="preserve"> years.</w:t>
      </w:r>
    </w:p>
    <w:p w14:paraId="567B0B2B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49686403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2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F20A47">
        <w:rPr>
          <w:sz w:val="22"/>
          <w:szCs w:val="22"/>
          <w:u w:val="single"/>
        </w:rPr>
        <w:t>CONDITIONS</w:t>
      </w:r>
      <w:r w:rsidRPr="00F20A47">
        <w:rPr>
          <w:sz w:val="22"/>
          <w:szCs w:val="22"/>
        </w:rPr>
        <w:t xml:space="preserve">.  No public place used by </w:t>
      </w:r>
      <w:r w:rsidR="00012734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be obstructed longer than necessary during construction or </w:t>
      </w:r>
      <w:proofErr w:type="gramStart"/>
      <w:r w:rsidRPr="00F20A47">
        <w:rPr>
          <w:sz w:val="22"/>
          <w:szCs w:val="22"/>
        </w:rPr>
        <w:t>repair, and</w:t>
      </w:r>
      <w:proofErr w:type="gramEnd"/>
      <w:r w:rsidRPr="00F20A47">
        <w:rPr>
          <w:sz w:val="22"/>
          <w:szCs w:val="22"/>
        </w:rPr>
        <w:t xml:space="preserve"> shall be restored to the same order and condition as when work was commenced.  All of </w:t>
      </w:r>
      <w:r w:rsidR="008A640C">
        <w:rPr>
          <w:sz w:val="22"/>
          <w:szCs w:val="22"/>
        </w:rPr>
        <w:t>Consumers’</w:t>
      </w:r>
      <w:r w:rsidR="00D630F0">
        <w:rPr>
          <w:sz w:val="22"/>
          <w:szCs w:val="22"/>
        </w:rPr>
        <w:t xml:space="preserve"> </w:t>
      </w:r>
      <w:r>
        <w:rPr>
          <w:sz w:val="22"/>
          <w:szCs w:val="22"/>
        </w:rPr>
        <w:t>electric lines and related facilities</w:t>
      </w:r>
      <w:r w:rsidRPr="00F20A47">
        <w:rPr>
          <w:sz w:val="22"/>
          <w:szCs w:val="22"/>
        </w:rPr>
        <w:t xml:space="preserve"> shall be</w:t>
      </w:r>
      <w:r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placed as not to unnecessarily interfere with </w:t>
      </w:r>
      <w:r>
        <w:rPr>
          <w:sz w:val="22"/>
          <w:szCs w:val="22"/>
        </w:rPr>
        <w:t>the public’s use of public places</w:t>
      </w:r>
      <w:r w:rsidRPr="00F20A47">
        <w:rPr>
          <w:sz w:val="22"/>
          <w:szCs w:val="22"/>
        </w:rPr>
        <w:t xml:space="preserve">.  </w:t>
      </w:r>
      <w:r w:rsidR="008A640C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have the right to trim </w:t>
      </w:r>
      <w:r>
        <w:rPr>
          <w:sz w:val="22"/>
          <w:szCs w:val="22"/>
        </w:rPr>
        <w:t xml:space="preserve">or remove </w:t>
      </w:r>
      <w:r w:rsidRPr="00F20A47">
        <w:rPr>
          <w:sz w:val="22"/>
          <w:szCs w:val="22"/>
        </w:rPr>
        <w:t xml:space="preserve">trees if </w:t>
      </w:r>
      <w:proofErr w:type="gramStart"/>
      <w:r w:rsidRPr="00F20A47">
        <w:rPr>
          <w:sz w:val="22"/>
          <w:szCs w:val="22"/>
        </w:rPr>
        <w:t>necessary</w:t>
      </w:r>
      <w:proofErr w:type="gramEnd"/>
      <w:r w:rsidRPr="00F20A47">
        <w:rPr>
          <w:sz w:val="22"/>
          <w:szCs w:val="22"/>
        </w:rPr>
        <w:t xml:space="preserve"> in the conducting of such business</w:t>
      </w:r>
      <w:r w:rsidR="00F21CA0">
        <w:rPr>
          <w:sz w:val="22"/>
          <w:szCs w:val="22"/>
        </w:rPr>
        <w:t>.</w:t>
      </w:r>
    </w:p>
    <w:p w14:paraId="44D19670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37852E3D" w14:textId="329D7CFB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3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HOLD </w:t>
      </w:r>
      <w:r w:rsidRPr="00F20A47">
        <w:rPr>
          <w:sz w:val="22"/>
          <w:szCs w:val="22"/>
          <w:u w:val="single"/>
        </w:rPr>
        <w:t>HARMLESS</w:t>
      </w:r>
      <w:r w:rsidRPr="00F20A47">
        <w:rPr>
          <w:sz w:val="22"/>
          <w:szCs w:val="22"/>
        </w:rPr>
        <w:t xml:space="preserve">.  </w:t>
      </w:r>
      <w:r w:rsidR="009B2E16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save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free and harmless from all loss, </w:t>
      </w:r>
      <w:proofErr w:type="gramStart"/>
      <w:r w:rsidRPr="00F20A47">
        <w:rPr>
          <w:sz w:val="22"/>
          <w:szCs w:val="22"/>
        </w:rPr>
        <w:t>costs</w:t>
      </w:r>
      <w:proofErr w:type="gramEnd"/>
      <w:r w:rsidRPr="00F20A47">
        <w:rPr>
          <w:sz w:val="22"/>
          <w:szCs w:val="22"/>
        </w:rPr>
        <w:t xml:space="preserve"> and expense to which it may be subject by reason of the negligent construction and maintenance of the </w:t>
      </w:r>
      <w:r>
        <w:rPr>
          <w:sz w:val="22"/>
          <w:szCs w:val="22"/>
        </w:rPr>
        <w:t>lines and related facilities</w:t>
      </w:r>
      <w:r w:rsidRPr="00F20A47">
        <w:rPr>
          <w:sz w:val="22"/>
          <w:szCs w:val="22"/>
        </w:rPr>
        <w:t xml:space="preserve"> hereby authorized.  In case any action is commenced against the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on account of the permission herein given, </w:t>
      </w:r>
      <w:r w:rsidR="004B6940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shall, upon notice, defend the </w:t>
      </w:r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its representatives </w:t>
      </w:r>
      <w:r w:rsidRPr="00F20A47">
        <w:rPr>
          <w:sz w:val="22"/>
          <w:szCs w:val="22"/>
        </w:rPr>
        <w:t xml:space="preserve">and </w:t>
      </w:r>
      <w:r>
        <w:rPr>
          <w:sz w:val="22"/>
          <w:szCs w:val="22"/>
        </w:rPr>
        <w:t>hold them harmless</w:t>
      </w:r>
      <w:r w:rsidRPr="00F20A47">
        <w:rPr>
          <w:sz w:val="22"/>
          <w:szCs w:val="22"/>
        </w:rPr>
        <w:t xml:space="preserve"> from all loss, cost</w:t>
      </w:r>
      <w:r>
        <w:rPr>
          <w:sz w:val="22"/>
          <w:szCs w:val="22"/>
        </w:rPr>
        <w:t>s</w:t>
      </w:r>
      <w:r w:rsidRPr="00F20A47">
        <w:rPr>
          <w:sz w:val="22"/>
          <w:szCs w:val="22"/>
        </w:rPr>
        <w:t xml:space="preserve"> and damage arising out of such negligent construction and maintenance.</w:t>
      </w:r>
    </w:p>
    <w:p w14:paraId="0B4BB50D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726D73DC" w14:textId="00536DF3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4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F20A47">
        <w:rPr>
          <w:sz w:val="22"/>
          <w:szCs w:val="22"/>
          <w:u w:val="single"/>
        </w:rPr>
        <w:t>EXTENSIONS</w:t>
      </w:r>
      <w:r w:rsidRPr="00F20A47">
        <w:rPr>
          <w:sz w:val="22"/>
          <w:szCs w:val="22"/>
        </w:rPr>
        <w:t xml:space="preserve">.  </w:t>
      </w:r>
      <w:r w:rsidR="004B6940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construct and extend its electric distribution system within said </w:t>
      </w:r>
      <w:proofErr w:type="gramStart"/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>, and</w:t>
      </w:r>
      <w:proofErr w:type="gramEnd"/>
      <w:r w:rsidRPr="00F20A47">
        <w:rPr>
          <w:sz w:val="22"/>
          <w:szCs w:val="22"/>
        </w:rPr>
        <w:t xml:space="preserve"> shall furnish electric service to applicants residing therein in accordance with applicable laws, rules and regulations.</w:t>
      </w:r>
    </w:p>
    <w:p w14:paraId="6C02AB57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3D742284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5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FRANCHISE NOT </w:t>
      </w:r>
      <w:r w:rsidRPr="00791195">
        <w:rPr>
          <w:sz w:val="22"/>
          <w:szCs w:val="22"/>
          <w:u w:val="single"/>
        </w:rPr>
        <w:t>EXCLUSIVE</w:t>
      </w:r>
      <w:r w:rsidRPr="00F20A47">
        <w:rPr>
          <w:sz w:val="22"/>
          <w:szCs w:val="22"/>
        </w:rPr>
        <w:t>.  The rights, power and authority herein granted, are not exclusive.</w:t>
      </w:r>
    </w:p>
    <w:p w14:paraId="2B5CE9D0" w14:textId="77777777" w:rsidR="006A4E51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26828B75" w14:textId="73A4AC23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6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791195">
        <w:rPr>
          <w:sz w:val="22"/>
          <w:szCs w:val="22"/>
          <w:u w:val="single"/>
        </w:rPr>
        <w:t>RATES</w:t>
      </w:r>
      <w:r>
        <w:rPr>
          <w:sz w:val="22"/>
          <w:szCs w:val="22"/>
          <w:u w:val="single"/>
        </w:rPr>
        <w:t xml:space="preserve"> and CONDITIONS</w:t>
      </w:r>
      <w:r w:rsidRPr="00F20A47">
        <w:rPr>
          <w:sz w:val="22"/>
          <w:szCs w:val="22"/>
        </w:rPr>
        <w:t xml:space="preserve">.  </w:t>
      </w:r>
      <w:r w:rsidR="00762EDA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be entitled to </w:t>
      </w:r>
      <w:r>
        <w:rPr>
          <w:sz w:val="22"/>
          <w:szCs w:val="22"/>
        </w:rPr>
        <w:t>provide</w:t>
      </w:r>
      <w:r w:rsidR="00063C74">
        <w:rPr>
          <w:sz w:val="22"/>
          <w:szCs w:val="22"/>
        </w:rPr>
        <w:t xml:space="preserve"> </w:t>
      </w:r>
      <w:r>
        <w:rPr>
          <w:sz w:val="22"/>
          <w:szCs w:val="22"/>
        </w:rPr>
        <w:t>electric service to the inhabitants of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Pr="00F20A47">
        <w:rPr>
          <w:sz w:val="22"/>
          <w:szCs w:val="22"/>
        </w:rPr>
        <w:t xml:space="preserve">the rates </w:t>
      </w:r>
      <w:r>
        <w:rPr>
          <w:sz w:val="22"/>
          <w:szCs w:val="22"/>
        </w:rPr>
        <w:t xml:space="preserve">and pursuant to the conditions </w:t>
      </w:r>
      <w:r w:rsidRPr="00F20A47">
        <w:rPr>
          <w:sz w:val="22"/>
          <w:szCs w:val="22"/>
        </w:rPr>
        <w:t>as approved by the Michigan Public Service Commission</w:t>
      </w:r>
      <w:r>
        <w:rPr>
          <w:sz w:val="22"/>
          <w:szCs w:val="22"/>
        </w:rPr>
        <w:t xml:space="preserve">.  </w:t>
      </w:r>
      <w:r w:rsidRPr="00F20A47">
        <w:rPr>
          <w:sz w:val="22"/>
          <w:szCs w:val="22"/>
        </w:rPr>
        <w:t xml:space="preserve">Such rates and </w:t>
      </w:r>
      <w:r>
        <w:rPr>
          <w:sz w:val="22"/>
          <w:szCs w:val="22"/>
        </w:rPr>
        <w:t>conditions</w:t>
      </w:r>
      <w:r w:rsidRPr="00F20A47">
        <w:rPr>
          <w:sz w:val="22"/>
          <w:szCs w:val="22"/>
        </w:rPr>
        <w:t xml:space="preserve"> shall be subject to review and change upon petition </w:t>
      </w:r>
      <w:r>
        <w:rPr>
          <w:sz w:val="22"/>
          <w:szCs w:val="22"/>
        </w:rPr>
        <w:t>to the Michigan Public Service Commission</w:t>
      </w:r>
      <w:r w:rsidRPr="00F20A47">
        <w:rPr>
          <w:sz w:val="22"/>
          <w:szCs w:val="22"/>
        </w:rPr>
        <w:t>.</w:t>
      </w:r>
    </w:p>
    <w:p w14:paraId="792CD880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487A8DE7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7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791195">
        <w:rPr>
          <w:sz w:val="22"/>
          <w:szCs w:val="22"/>
          <w:u w:val="single"/>
        </w:rPr>
        <w:t>REVOCATION</w:t>
      </w:r>
      <w:r w:rsidRPr="00F20A47">
        <w:rPr>
          <w:sz w:val="22"/>
          <w:szCs w:val="22"/>
        </w:rPr>
        <w:t xml:space="preserve">.  The franchise granted by this ordinance is subject to revocation upon sixty (60) days written notice by </w:t>
      </w:r>
      <w:r>
        <w:rPr>
          <w:sz w:val="22"/>
          <w:szCs w:val="22"/>
        </w:rPr>
        <w:t>either</w:t>
      </w:r>
      <w:r w:rsidRPr="00F20A47">
        <w:rPr>
          <w:sz w:val="22"/>
          <w:szCs w:val="22"/>
        </w:rPr>
        <w:t xml:space="preserve"> party</w:t>
      </w:r>
      <w:r>
        <w:rPr>
          <w:sz w:val="22"/>
          <w:szCs w:val="22"/>
        </w:rPr>
        <w:t>.  Upon revocation this ordinance shall be considered repealed and of no effect past, present or future.</w:t>
      </w:r>
    </w:p>
    <w:p w14:paraId="20A2A3DF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1A756A65" w14:textId="55B07C12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lastRenderedPageBreak/>
        <w:t xml:space="preserve">SECTION </w:t>
      </w:r>
      <w:r>
        <w:rPr>
          <w:sz w:val="22"/>
          <w:szCs w:val="22"/>
        </w:rPr>
        <w:t>8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MICHIGAN PUBLIC SERVICE COMMISSION </w:t>
      </w:r>
      <w:r w:rsidRPr="00791195">
        <w:rPr>
          <w:sz w:val="22"/>
          <w:szCs w:val="22"/>
          <w:u w:val="single"/>
        </w:rPr>
        <w:t>JURISDICTION</w:t>
      </w:r>
      <w:r w:rsidRPr="00F20A47">
        <w:rPr>
          <w:sz w:val="22"/>
          <w:szCs w:val="22"/>
        </w:rPr>
        <w:t xml:space="preserve">.  </w:t>
      </w:r>
      <w:r w:rsidR="00807E88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remain</w:t>
      </w:r>
      <w:r>
        <w:rPr>
          <w:sz w:val="22"/>
          <w:szCs w:val="22"/>
        </w:rPr>
        <w:t>s</w:t>
      </w:r>
      <w:r w:rsidRPr="00F20A47">
        <w:rPr>
          <w:sz w:val="22"/>
          <w:szCs w:val="22"/>
        </w:rPr>
        <w:t xml:space="preserve"> subject to the reasonable rules and regulations of the Michigan Public Service Commission applicable to electric service in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>
        <w:rPr>
          <w:sz w:val="22"/>
          <w:szCs w:val="22"/>
        </w:rPr>
        <w:t xml:space="preserve"> and those rules and regulations preempt any term of any ordinance of the </w:t>
      </w:r>
      <w:r w:rsidR="002A076E">
        <w:rPr>
          <w:sz w:val="22"/>
          <w:szCs w:val="22"/>
        </w:rPr>
        <w:t>Township</w:t>
      </w:r>
      <w:r>
        <w:rPr>
          <w:sz w:val="22"/>
          <w:szCs w:val="22"/>
        </w:rPr>
        <w:t xml:space="preserve"> to the contrary</w:t>
      </w:r>
      <w:r w:rsidRPr="00F20A47">
        <w:rPr>
          <w:sz w:val="22"/>
          <w:szCs w:val="22"/>
        </w:rPr>
        <w:t>.</w:t>
      </w:r>
    </w:p>
    <w:p w14:paraId="257F6A01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24125C84" w14:textId="587252B5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9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791195">
        <w:rPr>
          <w:sz w:val="22"/>
          <w:szCs w:val="22"/>
          <w:u w:val="single"/>
        </w:rPr>
        <w:t>REPEALER</w:t>
      </w:r>
      <w:r w:rsidRPr="00F20A47">
        <w:rPr>
          <w:sz w:val="22"/>
          <w:szCs w:val="22"/>
        </w:rPr>
        <w:t xml:space="preserve">.  This ordinance, when </w:t>
      </w:r>
      <w:r w:rsidR="00A06494">
        <w:rPr>
          <w:sz w:val="22"/>
          <w:szCs w:val="22"/>
        </w:rPr>
        <w:t>enacted</w:t>
      </w:r>
      <w:r w:rsidRPr="00F20A47">
        <w:rPr>
          <w:sz w:val="22"/>
          <w:szCs w:val="22"/>
        </w:rPr>
        <w:t xml:space="preserve">, shall </w:t>
      </w:r>
      <w:proofErr w:type="gramStart"/>
      <w:r w:rsidRPr="00F20A47">
        <w:rPr>
          <w:sz w:val="22"/>
          <w:szCs w:val="22"/>
        </w:rPr>
        <w:t>repeal</w:t>
      </w:r>
      <w:proofErr w:type="gramEnd"/>
      <w:r w:rsidRPr="00F20A47">
        <w:rPr>
          <w:sz w:val="22"/>
          <w:szCs w:val="22"/>
        </w:rPr>
        <w:t xml:space="preserve"> and supersede the provisions of an</w:t>
      </w:r>
      <w:r>
        <w:rPr>
          <w:sz w:val="22"/>
          <w:szCs w:val="22"/>
        </w:rPr>
        <w:t>y previous</w:t>
      </w:r>
      <w:r w:rsidRPr="00F20A47">
        <w:rPr>
          <w:sz w:val="22"/>
          <w:szCs w:val="22"/>
        </w:rPr>
        <w:t xml:space="preserve"> </w:t>
      </w:r>
      <w:r w:rsidR="0048132A">
        <w:rPr>
          <w:sz w:val="22"/>
          <w:szCs w:val="22"/>
        </w:rPr>
        <w:t xml:space="preserve">Consumers’ </w:t>
      </w:r>
      <w:r w:rsidRPr="00F20A47">
        <w:rPr>
          <w:sz w:val="22"/>
          <w:szCs w:val="22"/>
        </w:rPr>
        <w:t xml:space="preserve">electric </w:t>
      </w:r>
      <w:r>
        <w:rPr>
          <w:sz w:val="22"/>
          <w:szCs w:val="22"/>
        </w:rPr>
        <w:t xml:space="preserve">franchise </w:t>
      </w:r>
      <w:r w:rsidRPr="00F20A47">
        <w:rPr>
          <w:sz w:val="22"/>
          <w:szCs w:val="22"/>
        </w:rPr>
        <w:t>ordinance adopted by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</w:t>
      </w:r>
      <w:r>
        <w:rPr>
          <w:sz w:val="22"/>
          <w:szCs w:val="22"/>
        </w:rPr>
        <w:t>including any amendments</w:t>
      </w:r>
      <w:r w:rsidRPr="00F20A47">
        <w:rPr>
          <w:sz w:val="22"/>
          <w:szCs w:val="22"/>
        </w:rPr>
        <w:t>.</w:t>
      </w:r>
    </w:p>
    <w:p w14:paraId="6F73F79C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4EEF1CB3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>SECTION 1</w:t>
      </w:r>
      <w:r>
        <w:rPr>
          <w:sz w:val="22"/>
          <w:szCs w:val="22"/>
        </w:rPr>
        <w:t>0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EFFECTIVE </w:t>
      </w:r>
      <w:r w:rsidRPr="00791195">
        <w:rPr>
          <w:sz w:val="22"/>
          <w:szCs w:val="22"/>
          <w:u w:val="single"/>
        </w:rPr>
        <w:t>DATE</w:t>
      </w:r>
      <w:r w:rsidRPr="00F20A47">
        <w:rPr>
          <w:sz w:val="22"/>
          <w:szCs w:val="22"/>
        </w:rPr>
        <w:t xml:space="preserve">.  This ordinance shall take effect </w:t>
      </w:r>
      <w:r w:rsidR="00A54050">
        <w:rPr>
          <w:sz w:val="22"/>
          <w:szCs w:val="22"/>
        </w:rPr>
        <w:t>on ______________________</w:t>
      </w:r>
      <w:r w:rsidRPr="00F20A47">
        <w:rPr>
          <w:sz w:val="22"/>
          <w:szCs w:val="22"/>
        </w:rPr>
        <w:t>.</w:t>
      </w:r>
    </w:p>
    <w:p w14:paraId="462CD0C6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40521C4A" w14:textId="0449F321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We certify that the foregoing Franchise Ordinance </w:t>
      </w:r>
      <w:r w:rsidR="00D03106" w:rsidRPr="00F20A47">
        <w:rPr>
          <w:sz w:val="22"/>
          <w:szCs w:val="22"/>
        </w:rPr>
        <w:t xml:space="preserve">was duly enacted by the </w:t>
      </w:r>
      <w:r w:rsidR="002A076E">
        <w:rPr>
          <w:sz w:val="22"/>
          <w:szCs w:val="22"/>
        </w:rPr>
        <w:t>Township Board</w:t>
      </w:r>
      <w:r w:rsidR="00D03106" w:rsidRPr="00F20A47">
        <w:rPr>
          <w:sz w:val="22"/>
          <w:szCs w:val="22"/>
        </w:rPr>
        <w:t xml:space="preserve"> of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OF</w:t>
      </w:r>
      <w:r w:rsidRPr="00F20A47">
        <w:rPr>
          <w:sz w:val="22"/>
          <w:szCs w:val="22"/>
        </w:rPr>
        <w:t xml:space="preserve"> </w:t>
      </w:r>
      <w:r w:rsidR="00530CA2">
        <w:rPr>
          <w:sz w:val="22"/>
          <w:szCs w:val="22"/>
        </w:rPr>
        <w:t>KASSON</w:t>
      </w:r>
      <w:r w:rsidRPr="00F20A47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COUNTY, MICHIGAN, on the _____ day of _______________, </w:t>
      </w:r>
      <w:r>
        <w:rPr>
          <w:sz w:val="22"/>
          <w:szCs w:val="22"/>
        </w:rPr>
        <w:t>20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  \* MERGEFORMAT </w:instrText>
      </w:r>
      <w:r>
        <w:rPr>
          <w:sz w:val="22"/>
          <w:szCs w:val="22"/>
        </w:rPr>
        <w:fldChar w:fldCharType="end"/>
      </w:r>
      <w:r w:rsidR="0027178F">
        <w:rPr>
          <w:sz w:val="22"/>
          <w:szCs w:val="22"/>
        </w:rPr>
        <w:t>__</w:t>
      </w:r>
      <w:r w:rsidRPr="00F20A47">
        <w:rPr>
          <w:sz w:val="22"/>
          <w:szCs w:val="22"/>
        </w:rPr>
        <w:t>.</w:t>
      </w:r>
    </w:p>
    <w:p w14:paraId="29140CFD" w14:textId="77777777" w:rsidR="00FE4C91" w:rsidRDefault="00FE4C91" w:rsidP="00733689">
      <w:pPr>
        <w:jc w:val="both"/>
        <w:rPr>
          <w:sz w:val="22"/>
          <w:szCs w:val="22"/>
        </w:rPr>
      </w:pPr>
    </w:p>
    <w:p w14:paraId="0143120B" w14:textId="77777777" w:rsidR="00733689" w:rsidRDefault="00733689" w:rsidP="00733689">
      <w:pPr>
        <w:jc w:val="both"/>
        <w:rPr>
          <w:sz w:val="22"/>
          <w:szCs w:val="22"/>
        </w:rPr>
      </w:pPr>
    </w:p>
    <w:p w14:paraId="0517D218" w14:textId="77777777" w:rsidR="00733689" w:rsidRPr="000B38C2" w:rsidRDefault="00733689" w:rsidP="00733689">
      <w:pPr>
        <w:jc w:val="both"/>
        <w:rPr>
          <w:sz w:val="22"/>
          <w:szCs w:val="22"/>
        </w:rPr>
      </w:pPr>
    </w:p>
    <w:p w14:paraId="7DE388A1" w14:textId="77777777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20A47">
        <w:rPr>
          <w:sz w:val="22"/>
          <w:szCs w:val="22"/>
        </w:rPr>
        <w:t>________________________________________</w:t>
      </w:r>
    </w:p>
    <w:p w14:paraId="1CFD90BE" w14:textId="3000AF70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 w:rsidRPr="00F20A47">
        <w:rPr>
          <w:sz w:val="22"/>
          <w:szCs w:val="22"/>
        </w:rPr>
        <w:tab/>
      </w:r>
      <w:r w:rsidR="00EC64E2">
        <w:rPr>
          <w:sz w:val="22"/>
          <w:szCs w:val="22"/>
        </w:rPr>
        <w:t>Greg Julian, Township Supervisor</w:t>
      </w:r>
    </w:p>
    <w:p w14:paraId="46A6942D" w14:textId="77777777" w:rsidR="00733689" w:rsidRPr="00F20A47" w:rsidRDefault="00733689" w:rsidP="00733689">
      <w:pPr>
        <w:rPr>
          <w:sz w:val="22"/>
          <w:szCs w:val="22"/>
        </w:rPr>
      </w:pPr>
      <w:r w:rsidRPr="00F20A47">
        <w:rPr>
          <w:noProof/>
          <w:sz w:val="22"/>
          <w:szCs w:val="22"/>
        </w:rPr>
        <w:t>Attest</w:t>
      </w:r>
      <w:r w:rsidRPr="00F20A47">
        <w:rPr>
          <w:sz w:val="22"/>
          <w:szCs w:val="22"/>
        </w:rPr>
        <w:t>:</w:t>
      </w:r>
    </w:p>
    <w:p w14:paraId="7F8F634D" w14:textId="77777777" w:rsidR="00733689" w:rsidRPr="00F20A47" w:rsidRDefault="00733689" w:rsidP="00733689">
      <w:pPr>
        <w:jc w:val="both"/>
        <w:rPr>
          <w:sz w:val="22"/>
          <w:szCs w:val="22"/>
        </w:rPr>
      </w:pPr>
    </w:p>
    <w:p w14:paraId="3AE182D3" w14:textId="77777777" w:rsidR="00733689" w:rsidRPr="00F20A47" w:rsidRDefault="00733689" w:rsidP="00733689">
      <w:pPr>
        <w:jc w:val="both"/>
        <w:rPr>
          <w:sz w:val="22"/>
          <w:szCs w:val="22"/>
        </w:rPr>
      </w:pPr>
    </w:p>
    <w:p w14:paraId="7864AA3F" w14:textId="59E7332D" w:rsidR="007A7B56" w:rsidRPr="00F20A47" w:rsidRDefault="00733689" w:rsidP="0040306C">
      <w:pPr>
        <w:tabs>
          <w:tab w:val="left" w:pos="720"/>
        </w:tabs>
        <w:ind w:firstLine="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7B56">
        <w:rPr>
          <w:sz w:val="22"/>
          <w:szCs w:val="22"/>
        </w:rPr>
        <w:t>I, _________________________</w:t>
      </w:r>
      <w:r w:rsidR="007A7B56" w:rsidRPr="00F20A47">
        <w:rPr>
          <w:sz w:val="22"/>
          <w:szCs w:val="22"/>
        </w:rPr>
        <w:t xml:space="preserve">, Clerk of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="007A7B56" w:rsidRPr="00F20A47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="007A7B56" w:rsidRPr="00F20A47">
        <w:rPr>
          <w:sz w:val="22"/>
          <w:szCs w:val="22"/>
        </w:rPr>
        <w:t xml:space="preserve"> COUNTY, MICHIGAN, DO HEREBY CERTIFY </w:t>
      </w:r>
      <w:r w:rsidR="0040306C">
        <w:rPr>
          <w:sz w:val="22"/>
          <w:szCs w:val="22"/>
        </w:rPr>
        <w:t>that</w:t>
      </w:r>
      <w:r w:rsidR="007A7B56" w:rsidRPr="00F20A47">
        <w:rPr>
          <w:sz w:val="22"/>
          <w:szCs w:val="22"/>
        </w:rPr>
        <w:t xml:space="preserve"> the ordinance granting Consumers Energy Com</w:t>
      </w:r>
      <w:r w:rsidR="007A7B56">
        <w:rPr>
          <w:sz w:val="22"/>
          <w:szCs w:val="22"/>
        </w:rPr>
        <w:t>pany, a</w:t>
      </w:r>
      <w:r w:rsidR="008605B2">
        <w:rPr>
          <w:sz w:val="22"/>
          <w:szCs w:val="22"/>
        </w:rPr>
        <w:t>n</w:t>
      </w:r>
      <w:r w:rsidR="007A7B56">
        <w:rPr>
          <w:sz w:val="22"/>
          <w:szCs w:val="22"/>
        </w:rPr>
        <w:t xml:space="preserve"> electric franchise, was properly </w:t>
      </w:r>
      <w:r w:rsidR="007A7B56" w:rsidRPr="00F20A47">
        <w:rPr>
          <w:sz w:val="22"/>
          <w:szCs w:val="22"/>
        </w:rPr>
        <w:t xml:space="preserve">adopted </w:t>
      </w:r>
      <w:r w:rsidR="004A44C5" w:rsidRPr="00F20A47">
        <w:rPr>
          <w:sz w:val="22"/>
          <w:szCs w:val="22"/>
        </w:rPr>
        <w:t xml:space="preserve">by the </w:t>
      </w:r>
      <w:r w:rsidR="002A076E">
        <w:rPr>
          <w:sz w:val="22"/>
          <w:szCs w:val="22"/>
        </w:rPr>
        <w:t>Township Board</w:t>
      </w:r>
      <w:r w:rsidR="004A44C5" w:rsidRPr="00F20A47">
        <w:rPr>
          <w:sz w:val="22"/>
          <w:szCs w:val="22"/>
        </w:rPr>
        <w:t xml:space="preserve"> of the </w:t>
      </w:r>
      <w:r w:rsidR="002A076E">
        <w:rPr>
          <w:sz w:val="22"/>
          <w:szCs w:val="22"/>
        </w:rPr>
        <w:t>TOWNSHIP</w:t>
      </w:r>
      <w:r w:rsidR="004A44C5">
        <w:rPr>
          <w:sz w:val="22"/>
          <w:szCs w:val="22"/>
        </w:rPr>
        <w:t xml:space="preserve"> OF</w:t>
      </w:r>
      <w:r w:rsidR="004A44C5" w:rsidRPr="00F20A47">
        <w:rPr>
          <w:sz w:val="22"/>
          <w:szCs w:val="22"/>
        </w:rPr>
        <w:t xml:space="preserve"> </w:t>
      </w:r>
      <w:r w:rsidR="00530CA2">
        <w:rPr>
          <w:sz w:val="22"/>
          <w:szCs w:val="22"/>
        </w:rPr>
        <w:t>KASSON</w:t>
      </w:r>
      <w:r w:rsidR="004A44C5" w:rsidRPr="00F20A47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="004A44C5">
        <w:rPr>
          <w:sz w:val="22"/>
          <w:szCs w:val="22"/>
        </w:rPr>
        <w:t xml:space="preserve"> </w:t>
      </w:r>
      <w:r w:rsidR="004A44C5" w:rsidRPr="00F20A47">
        <w:rPr>
          <w:sz w:val="22"/>
          <w:szCs w:val="22"/>
        </w:rPr>
        <w:t>COUNTY, MICHIGAN,</w:t>
      </w:r>
      <w:r w:rsidR="00A9023A">
        <w:rPr>
          <w:sz w:val="22"/>
          <w:szCs w:val="22"/>
        </w:rPr>
        <w:t xml:space="preserve"> </w:t>
      </w:r>
      <w:r w:rsidR="007A7B56" w:rsidRPr="00F20A47">
        <w:rPr>
          <w:sz w:val="22"/>
          <w:szCs w:val="22"/>
        </w:rPr>
        <w:t>and that all proceedings were regular and in accordance with all legal requirements.</w:t>
      </w:r>
    </w:p>
    <w:p w14:paraId="48E42BAC" w14:textId="77777777" w:rsidR="00733689" w:rsidRPr="00F20A47" w:rsidRDefault="00733689" w:rsidP="007A7B56">
      <w:pPr>
        <w:spacing w:line="480" w:lineRule="auto"/>
        <w:jc w:val="both"/>
        <w:rPr>
          <w:sz w:val="22"/>
          <w:szCs w:val="22"/>
        </w:rPr>
      </w:pPr>
    </w:p>
    <w:p w14:paraId="746C37D4" w14:textId="77777777" w:rsidR="00733689" w:rsidRPr="00F20A47" w:rsidRDefault="00733689" w:rsidP="00733689">
      <w:pPr>
        <w:rPr>
          <w:sz w:val="22"/>
          <w:szCs w:val="22"/>
        </w:rPr>
      </w:pPr>
    </w:p>
    <w:p w14:paraId="76A6B1C1" w14:textId="77777777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20A47">
        <w:rPr>
          <w:sz w:val="22"/>
          <w:szCs w:val="22"/>
        </w:rPr>
        <w:t>_______________________________________</w:t>
      </w:r>
    </w:p>
    <w:p w14:paraId="73FE2F1F" w14:textId="24B7D6CA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C64E2">
        <w:rPr>
          <w:sz w:val="22"/>
          <w:szCs w:val="22"/>
        </w:rPr>
        <w:t>Dana Boomer</w:t>
      </w:r>
      <w:r w:rsidRPr="00F20A47">
        <w:rPr>
          <w:sz w:val="22"/>
          <w:szCs w:val="22"/>
        </w:rPr>
        <w:t xml:space="preserve">, </w:t>
      </w:r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 xml:space="preserve"> Clerk</w:t>
      </w:r>
    </w:p>
    <w:p w14:paraId="7962BBC2" w14:textId="77777777" w:rsidR="00733689" w:rsidRPr="00F20A47" w:rsidRDefault="00733689" w:rsidP="00733689">
      <w:pPr>
        <w:rPr>
          <w:sz w:val="22"/>
          <w:szCs w:val="22"/>
        </w:rPr>
      </w:pPr>
    </w:p>
    <w:p w14:paraId="5BC9F949" w14:textId="77777777" w:rsidR="00733689" w:rsidRPr="00F20A47" w:rsidRDefault="00733689" w:rsidP="00733689">
      <w:pPr>
        <w:rPr>
          <w:sz w:val="22"/>
          <w:szCs w:val="22"/>
        </w:rPr>
      </w:pPr>
      <w:r w:rsidRPr="00F20A47">
        <w:rPr>
          <w:sz w:val="22"/>
          <w:szCs w:val="22"/>
        </w:rPr>
        <w:t xml:space="preserve">Dated: ____________________, </w:t>
      </w:r>
      <w:r>
        <w:rPr>
          <w:sz w:val="22"/>
          <w:szCs w:val="22"/>
        </w:rPr>
        <w:t>20</w:t>
      </w:r>
      <w:r w:rsidR="0027178F">
        <w:rPr>
          <w:sz w:val="22"/>
          <w:szCs w:val="22"/>
        </w:rPr>
        <w:t>__</w:t>
      </w:r>
    </w:p>
    <w:sectPr w:rsidR="00733689" w:rsidRPr="00F20A47" w:rsidSect="0027178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90AA" w14:textId="77777777" w:rsidR="002A076E" w:rsidRDefault="002A076E">
      <w:r>
        <w:separator/>
      </w:r>
    </w:p>
  </w:endnote>
  <w:endnote w:type="continuationSeparator" w:id="0">
    <w:p w14:paraId="10148448" w14:textId="77777777" w:rsidR="002A076E" w:rsidRDefault="002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F7C7" w14:textId="77777777" w:rsidR="00254A5D" w:rsidRPr="00254A5D" w:rsidRDefault="00254A5D" w:rsidP="00254A5D">
    <w:pPr>
      <w:pStyle w:val="Footer"/>
      <w:tabs>
        <w:tab w:val="clear" w:pos="4320"/>
        <w:tab w:val="clear" w:pos="8640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C249" w14:textId="77777777" w:rsidR="00C92D65" w:rsidRDefault="0027178F">
    <w:pPr>
      <w:jc w:val="center"/>
      <w:rPr>
        <w:sz w:val="22"/>
      </w:rPr>
    </w:pPr>
    <w:r w:rsidRPr="0027178F">
      <w:rPr>
        <w:sz w:val="22"/>
      </w:rPr>
      <w:fldChar w:fldCharType="begin"/>
    </w:r>
    <w:r w:rsidRPr="0027178F">
      <w:rPr>
        <w:sz w:val="22"/>
      </w:rPr>
      <w:instrText xml:space="preserve"> PAGE   \* MERGEFORMAT </w:instrText>
    </w:r>
    <w:r w:rsidRPr="0027178F">
      <w:rPr>
        <w:sz w:val="22"/>
      </w:rPr>
      <w:fldChar w:fldCharType="separate"/>
    </w:r>
    <w:r w:rsidR="0048132A">
      <w:rPr>
        <w:noProof/>
        <w:sz w:val="22"/>
      </w:rPr>
      <w:t>2</w:t>
    </w:r>
    <w:r w:rsidRPr="0027178F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071" w14:textId="77777777" w:rsidR="002A076E" w:rsidRDefault="002A076E">
      <w:r>
        <w:separator/>
      </w:r>
    </w:p>
  </w:footnote>
  <w:footnote w:type="continuationSeparator" w:id="0">
    <w:p w14:paraId="79BC8753" w14:textId="77777777" w:rsidR="002A076E" w:rsidRDefault="002A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C436" w14:textId="77777777" w:rsidR="00254A5D" w:rsidRPr="00254A5D" w:rsidRDefault="00254A5D" w:rsidP="00254A5D">
    <w:pPr>
      <w:pStyle w:val="Header"/>
      <w:tabs>
        <w:tab w:val="clear" w:pos="4320"/>
        <w:tab w:val="clear" w:pos="864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5D4C" w14:textId="77777777" w:rsidR="00C92D65" w:rsidRPr="00254A5D" w:rsidRDefault="00C92D65" w:rsidP="00254A5D">
    <w:pPr>
      <w:pStyle w:val="Header"/>
      <w:tabs>
        <w:tab w:val="clear" w:pos="4320"/>
        <w:tab w:val="clear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AAA"/>
    <w:multiLevelType w:val="hybridMultilevel"/>
    <w:tmpl w:val="81C0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1706"/>
    <w:multiLevelType w:val="hybridMultilevel"/>
    <w:tmpl w:val="EA80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91811"/>
    <w:multiLevelType w:val="hybridMultilevel"/>
    <w:tmpl w:val="F6E8ACAA"/>
    <w:lvl w:ilvl="0" w:tplc="B554E1EC">
      <w:start w:val="1"/>
      <w:numFmt w:val="decimal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590652">
    <w:abstractNumId w:val="2"/>
  </w:num>
  <w:num w:numId="2" w16cid:durableId="343826430">
    <w:abstractNumId w:val="0"/>
  </w:num>
  <w:num w:numId="3" w16cid:durableId="68655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E"/>
    <w:rsid w:val="00002CB0"/>
    <w:rsid w:val="00012734"/>
    <w:rsid w:val="00063C74"/>
    <w:rsid w:val="000718E7"/>
    <w:rsid w:val="000B0A6A"/>
    <w:rsid w:val="000B38C2"/>
    <w:rsid w:val="000C0108"/>
    <w:rsid w:val="00122421"/>
    <w:rsid w:val="00137201"/>
    <w:rsid w:val="001511F6"/>
    <w:rsid w:val="001545F1"/>
    <w:rsid w:val="001870CD"/>
    <w:rsid w:val="002062EA"/>
    <w:rsid w:val="002145CB"/>
    <w:rsid w:val="002308C1"/>
    <w:rsid w:val="00240334"/>
    <w:rsid w:val="00246046"/>
    <w:rsid w:val="00254A5D"/>
    <w:rsid w:val="0027178F"/>
    <w:rsid w:val="00292CD5"/>
    <w:rsid w:val="00295D5F"/>
    <w:rsid w:val="002A076E"/>
    <w:rsid w:val="002C74E8"/>
    <w:rsid w:val="00310808"/>
    <w:rsid w:val="00312414"/>
    <w:rsid w:val="00320DBF"/>
    <w:rsid w:val="00336237"/>
    <w:rsid w:val="00351788"/>
    <w:rsid w:val="00371310"/>
    <w:rsid w:val="00377742"/>
    <w:rsid w:val="003C13CF"/>
    <w:rsid w:val="003C3607"/>
    <w:rsid w:val="003D4587"/>
    <w:rsid w:val="0040306C"/>
    <w:rsid w:val="00404221"/>
    <w:rsid w:val="00414DA5"/>
    <w:rsid w:val="00430E48"/>
    <w:rsid w:val="00456E09"/>
    <w:rsid w:val="00464310"/>
    <w:rsid w:val="00475E71"/>
    <w:rsid w:val="0048132A"/>
    <w:rsid w:val="004A44C5"/>
    <w:rsid w:val="004B6940"/>
    <w:rsid w:val="00530CA2"/>
    <w:rsid w:val="00543118"/>
    <w:rsid w:val="0054548E"/>
    <w:rsid w:val="00560B14"/>
    <w:rsid w:val="00572081"/>
    <w:rsid w:val="0057747B"/>
    <w:rsid w:val="00610AD7"/>
    <w:rsid w:val="00644578"/>
    <w:rsid w:val="006A35BC"/>
    <w:rsid w:val="006A4E51"/>
    <w:rsid w:val="006A55C3"/>
    <w:rsid w:val="006A6AC0"/>
    <w:rsid w:val="006B2347"/>
    <w:rsid w:val="006F251A"/>
    <w:rsid w:val="006F2D82"/>
    <w:rsid w:val="006F626F"/>
    <w:rsid w:val="00712465"/>
    <w:rsid w:val="00733689"/>
    <w:rsid w:val="00734468"/>
    <w:rsid w:val="007466F2"/>
    <w:rsid w:val="00762EDA"/>
    <w:rsid w:val="00773ED2"/>
    <w:rsid w:val="0078063C"/>
    <w:rsid w:val="007A7B56"/>
    <w:rsid w:val="007F22B0"/>
    <w:rsid w:val="00807E88"/>
    <w:rsid w:val="00816E38"/>
    <w:rsid w:val="008605B2"/>
    <w:rsid w:val="008920E6"/>
    <w:rsid w:val="008A0B53"/>
    <w:rsid w:val="008A640C"/>
    <w:rsid w:val="008D1D45"/>
    <w:rsid w:val="008E086E"/>
    <w:rsid w:val="008E548A"/>
    <w:rsid w:val="00917F0E"/>
    <w:rsid w:val="00936246"/>
    <w:rsid w:val="00953606"/>
    <w:rsid w:val="00977B61"/>
    <w:rsid w:val="009B2E16"/>
    <w:rsid w:val="009C0496"/>
    <w:rsid w:val="009E3A05"/>
    <w:rsid w:val="00A05A57"/>
    <w:rsid w:val="00A06494"/>
    <w:rsid w:val="00A15454"/>
    <w:rsid w:val="00A46591"/>
    <w:rsid w:val="00A54050"/>
    <w:rsid w:val="00A85143"/>
    <w:rsid w:val="00A9023A"/>
    <w:rsid w:val="00AA4F73"/>
    <w:rsid w:val="00AE06DA"/>
    <w:rsid w:val="00AE5D89"/>
    <w:rsid w:val="00B17E96"/>
    <w:rsid w:val="00B56165"/>
    <w:rsid w:val="00B609AA"/>
    <w:rsid w:val="00B74F3A"/>
    <w:rsid w:val="00B83938"/>
    <w:rsid w:val="00B9477B"/>
    <w:rsid w:val="00BA782D"/>
    <w:rsid w:val="00BC0AD6"/>
    <w:rsid w:val="00BC1AD5"/>
    <w:rsid w:val="00C12BCB"/>
    <w:rsid w:val="00C4720F"/>
    <w:rsid w:val="00C86D51"/>
    <w:rsid w:val="00C92D65"/>
    <w:rsid w:val="00CA70AE"/>
    <w:rsid w:val="00CB6641"/>
    <w:rsid w:val="00D03106"/>
    <w:rsid w:val="00D04295"/>
    <w:rsid w:val="00D20E07"/>
    <w:rsid w:val="00D630F0"/>
    <w:rsid w:val="00D75430"/>
    <w:rsid w:val="00D755DD"/>
    <w:rsid w:val="00D9536D"/>
    <w:rsid w:val="00DA4DED"/>
    <w:rsid w:val="00DD557F"/>
    <w:rsid w:val="00E0485B"/>
    <w:rsid w:val="00E33084"/>
    <w:rsid w:val="00E56FEB"/>
    <w:rsid w:val="00E6216D"/>
    <w:rsid w:val="00E7164E"/>
    <w:rsid w:val="00E80CA4"/>
    <w:rsid w:val="00E9462B"/>
    <w:rsid w:val="00EB11A6"/>
    <w:rsid w:val="00EC64E2"/>
    <w:rsid w:val="00ED408E"/>
    <w:rsid w:val="00EF2F5D"/>
    <w:rsid w:val="00F10F12"/>
    <w:rsid w:val="00F21CA0"/>
    <w:rsid w:val="00F55820"/>
    <w:rsid w:val="00F72142"/>
    <w:rsid w:val="00F96D08"/>
    <w:rsid w:val="00FA243A"/>
    <w:rsid w:val="00FB6155"/>
    <w:rsid w:val="00FC3456"/>
    <w:rsid w:val="00FC72F0"/>
    <w:rsid w:val="00FE00AE"/>
    <w:rsid w:val="00FE4C91"/>
    <w:rsid w:val="00FE6499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5B5002"/>
  <w15:docId w15:val="{B53F0827-B3E6-4BF6-8956-C32AB99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cs="Arial"/>
      <w:b/>
      <w:caps/>
      <w:szCs w:val="32"/>
    </w:rPr>
  </w:style>
  <w:style w:type="paragraph" w:styleId="Heading2">
    <w:name w:val="heading 2"/>
    <w:basedOn w:val="Normal"/>
    <w:next w:val="Normal"/>
    <w:qFormat/>
    <w:pPr>
      <w:keepNext/>
      <w:ind w:left="1440" w:right="1440" w:hanging="720"/>
      <w:jc w:val="both"/>
      <w:outlineLvl w:val="1"/>
    </w:pPr>
    <w:rPr>
      <w:rFonts w:cs="Arial"/>
      <w:b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1872" w:right="1440" w:hanging="432"/>
      <w:jc w:val="both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qFormat/>
    <w:pPr>
      <w:keepNext/>
      <w:ind w:left="2304" w:right="1440" w:hanging="432"/>
      <w:jc w:val="both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pPr>
      <w:keepNext/>
      <w:ind w:left="2736" w:right="1440" w:hanging="432"/>
      <w:jc w:val="both"/>
      <w:outlineLvl w:val="4"/>
    </w:pPr>
    <w:rPr>
      <w:b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3168" w:right="1440" w:hanging="432"/>
      <w:jc w:val="both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qFormat/>
    <w:pPr>
      <w:keepNext/>
      <w:ind w:left="3600" w:right="1440" w:hanging="432"/>
      <w:jc w:val="both"/>
      <w:outlineLvl w:val="6"/>
    </w:pPr>
    <w:rPr>
      <w:b/>
      <w:szCs w:val="24"/>
    </w:rPr>
  </w:style>
  <w:style w:type="paragraph" w:styleId="Heading8">
    <w:name w:val="heading 8"/>
    <w:basedOn w:val="Normal"/>
    <w:next w:val="Normal"/>
    <w:qFormat/>
    <w:pPr>
      <w:keepNext/>
      <w:ind w:left="4032" w:right="1440" w:hanging="432"/>
      <w:jc w:val="both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qFormat/>
    <w:pPr>
      <w:keepNext/>
      <w:ind w:left="4464" w:right="1440" w:hanging="432"/>
      <w:jc w:val="both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autoRedefine/>
    <w:qFormat/>
    <w:pPr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240" w:after="80"/>
      <w:ind w:left="720" w:right="1440" w:hanging="720"/>
      <w:jc w:val="both"/>
      <w:outlineLvl w:val="0"/>
    </w:pPr>
    <w:rPr>
      <w:bCs w:val="0"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584"/>
        <w:tab w:val="right" w:leader="dot" w:pos="9360"/>
      </w:tabs>
      <w:spacing w:after="80"/>
      <w:ind w:left="1152" w:right="1440" w:hanging="432"/>
      <w:jc w:val="both"/>
      <w:outlineLvl w:val="1"/>
    </w:pPr>
    <w:rPr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pacing w:after="80"/>
      <w:ind w:left="1584" w:right="1440" w:hanging="432"/>
      <w:jc w:val="both"/>
      <w:outlineLvl w:val="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80"/>
      <w:ind w:left="2016" w:right="1440" w:hanging="432"/>
      <w:jc w:val="both"/>
      <w:outlineLvl w:val="3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80"/>
      <w:ind w:left="2448" w:right="1440" w:hanging="432"/>
      <w:jc w:val="both"/>
      <w:outlineLvl w:val="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80"/>
      <w:ind w:left="2880" w:right="1440" w:hanging="432"/>
      <w:jc w:val="both"/>
      <w:outlineLvl w:val="5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80"/>
      <w:ind w:left="3312" w:right="1440" w:hanging="432"/>
      <w:jc w:val="both"/>
      <w:outlineLvl w:val="6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spacing w:after="80"/>
      <w:ind w:left="3744" w:right="1440" w:hanging="432"/>
      <w:jc w:val="both"/>
      <w:outlineLvl w:val="7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pacing w:after="80"/>
      <w:ind w:left="4176" w:right="1440" w:hanging="432"/>
      <w:jc w:val="both"/>
      <w:outlineLvl w:val="8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customStyle="1" w:styleId="IndentIndent">
    <w:name w:val="Indent Indent"/>
    <w:basedOn w:val="BodyTextIndent"/>
    <w:next w:val="BodyTextIndent"/>
    <w:pPr>
      <w:spacing w:after="0"/>
      <w:ind w:left="720" w:right="720"/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 w:val="0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 w:val="0"/>
      <w:szCs w:val="24"/>
    </w:rPr>
  </w:style>
  <w:style w:type="paragraph" w:styleId="BalloonText">
    <w:name w:val="Balloon Text"/>
    <w:basedOn w:val="Normal"/>
    <w:link w:val="BalloonTextChar"/>
    <w:rsid w:val="000C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108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E0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3be04-1063-452b-9ab8-ba06373cb7cb">
      <Value>4</Value>
    </TaxCatchAll>
    <i0f84bba906045b4af568ee102a52dcb xmlns="7090e118-031c-442d-b7f5-5666c3fee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LEG-110 Franchises</TermName>
          <TermId xmlns="http://schemas.microsoft.com/office/infopath/2007/PartnerControls">aab37e15-f56a-4449-99e7-b8f3da66b6af</TermId>
        </TermInfo>
      </Terms>
    </i0f84bba906045b4af568ee102a52dc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A66E81D40934CB9B13772663E42AE" ma:contentTypeVersion="13" ma:contentTypeDescription="Create a new document." ma:contentTypeScope="" ma:versionID="de9e419e482eaea606fb95ca273b8592">
  <xsd:schema xmlns:xsd="http://www.w3.org/2001/XMLSchema" xmlns:xs="http://www.w3.org/2001/XMLSchema" xmlns:p="http://schemas.microsoft.com/office/2006/metadata/properties" xmlns:ns2="b58a31cd-b6f3-44ae-9604-57877e93bba5" xmlns:ns3="7090e118-031c-442d-b7f5-5666c3fee1a5" xmlns:ns4="a433be04-1063-452b-9ab8-ba06373cb7cb" targetNamespace="http://schemas.microsoft.com/office/2006/metadata/properties" ma:root="true" ma:fieldsID="0e775f5f133d4476f6dc6ef88683e12a" ns2:_="" ns3:_="" ns4:_="">
    <xsd:import namespace="b58a31cd-b6f3-44ae-9604-57877e93bba5"/>
    <xsd:import namespace="7090e118-031c-442d-b7f5-5666c3fee1a5"/>
    <xsd:import namespace="a433be04-1063-452b-9ab8-ba06373cb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0f84bba906045b4af568ee102a52dcb" minOccurs="0"/>
                <xsd:element ref="ns4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31cd-b6f3-44ae-9604-57877e93b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0e118-031c-442d-b7f5-5666c3fee1a5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17" nillable="true" ma:taxonomy="true" ma:internalName="i0f84bba906045b4af568ee102a52dcb" ma:taxonomyFieldName="RevIMBCS" ma:displayName="Record Series Code" ma:indexed="true" ma:default="3;#Default RSC|9a6b99e8-c984-4e1f-adbd-d33c0db777c9" ma:fieldId="{20f84bba-9060-45b4-af56-8ee102a52dcb}" ma:sspId="eeb413d7-29a7-49c8-b3b9-887ddee13f64" ma:termSetId="7f59b463-bd21-44ec-893d-1d24de4ba1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3be04-1063-452b-9ab8-ba06373cb7c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beb09e-c654-4577-ac54-5c772f4e0f39}" ma:internalName="TaxCatchAll" ma:showField="CatchAllData" ma:web="7090e118-031c-442d-b7f5-5666c3fee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0E7E-24BA-4313-80E3-036144275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6374A-B2B7-48A7-B615-4FAD39F9759F}">
  <ds:schemaRefs>
    <ds:schemaRef ds:uri="http://schemas.microsoft.com/office/2006/metadata/properties"/>
    <ds:schemaRef ds:uri="http://schemas.microsoft.com/office/infopath/2007/PartnerControls"/>
    <ds:schemaRef ds:uri="a433be04-1063-452b-9ab8-ba06373cb7cb"/>
    <ds:schemaRef ds:uri="7090e118-031c-442d-b7f5-5666c3fee1a5"/>
  </ds:schemaRefs>
</ds:datastoreItem>
</file>

<file path=customXml/itemProps3.xml><?xml version="1.0" encoding="utf-8"?>
<ds:datastoreItem xmlns:ds="http://schemas.openxmlformats.org/officeDocument/2006/customXml" ds:itemID="{E7E56894-312F-4E78-A72D-B4ED3BA1C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31cd-b6f3-44ae-9604-57877e93bba5"/>
    <ds:schemaRef ds:uri="7090e118-031c-442d-b7f5-5666c3fee1a5"/>
    <ds:schemaRef ds:uri="a433be04-1063-452b-9ab8-ba06373cb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Consumers Energy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MARGARET HILLMAN</dc:creator>
  <cp:lastModifiedBy>Tom Grier</cp:lastModifiedBy>
  <cp:revision>2</cp:revision>
  <cp:lastPrinted>2009-10-30T14:08:00Z</cp:lastPrinted>
  <dcterms:created xsi:type="dcterms:W3CDTF">2023-09-01T18:44:00Z</dcterms:created>
  <dcterms:modified xsi:type="dcterms:W3CDTF">2023-09-01T18:44:00Z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0x010100ACEA66E81D40934CB9B13772663E42AE</vt:lpwstr>
  </property>
  <property fmtid="{D5CDD505-2E9C-101B-9397-08002B2CF9AE}" pid="3" name="RevIMBCS">
    <vt:lpwstr>4;#LEG-110 Franchises|aab37e15-f56a-4449-99e7-b8f3da66b6af</vt:lpwstr>
  </property>
</Properties>
</file>